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6B9B" w14:textId="1E60682D" w:rsidR="005E4AFB" w:rsidRPr="00B60359" w:rsidRDefault="005E4AFB" w:rsidP="00B60359">
      <w:pPr>
        <w:spacing w:after="120"/>
        <w:ind w:left="550"/>
        <w:jc w:val="right"/>
        <w:rPr>
          <w:snapToGrid w:val="0"/>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F0264F"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77777777" w:rsidR="00B60359" w:rsidRPr="00B60359" w:rsidRDefault="00B60359" w:rsidP="00B60359">
            <w:pPr>
              <w:pStyle w:val="a3"/>
              <w:spacing w:after="120"/>
              <w:rPr>
                <w:b/>
                <w:sz w:val="24"/>
                <w:szCs w:val="24"/>
                <w:lang w:val="kk-KZ"/>
              </w:rPr>
            </w:pPr>
            <w:r w:rsidRPr="00B60359">
              <w:rPr>
                <w:b/>
                <w:sz w:val="24"/>
                <w:szCs w:val="24"/>
                <w:lang w:val="kk-KZ"/>
              </w:rPr>
              <w:t>Superior internal document</w:t>
            </w:r>
          </w:p>
        </w:tc>
        <w:tc>
          <w:tcPr>
            <w:tcW w:w="5062" w:type="dxa"/>
          </w:tcPr>
          <w:p w14:paraId="615974B6" w14:textId="690BB34A" w:rsidR="00B60359" w:rsidRPr="00B60359" w:rsidRDefault="00F0264F" w:rsidP="00B60359">
            <w:pPr>
              <w:pStyle w:val="a3"/>
              <w:spacing w:after="120"/>
              <w:rPr>
                <w:sz w:val="24"/>
                <w:szCs w:val="24"/>
                <w:lang w:val="kk-KZ"/>
              </w:rPr>
            </w:pPr>
            <w:r w:rsidRPr="00F0264F">
              <w:rPr>
                <w:rFonts w:eastAsia="SimSun"/>
                <w:bCs/>
                <w:sz w:val="24"/>
                <w:szCs w:val="24"/>
                <w:lang w:val="kk-KZ"/>
              </w:rPr>
              <w:t>Charter of JSC Otbasy Bank</w:t>
            </w:r>
          </w:p>
        </w:tc>
      </w:tr>
      <w:tr w:rsidR="00B60359" w:rsidRPr="00F0264F"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7777777" w:rsidR="00B60359" w:rsidRPr="00B60359" w:rsidRDefault="00B60359" w:rsidP="00B60359">
            <w:pPr>
              <w:pStyle w:val="a3"/>
              <w:spacing w:after="120"/>
              <w:rPr>
                <w:b/>
                <w:sz w:val="24"/>
                <w:szCs w:val="24"/>
                <w:lang w:val="kk-KZ"/>
              </w:rPr>
            </w:pPr>
            <w:r w:rsidRPr="00B60359">
              <w:rPr>
                <w:b/>
                <w:sz w:val="24"/>
                <w:szCs w:val="24"/>
                <w:lang w:val="kk-KZ"/>
              </w:rPr>
              <w:t>Owner of internal document</w:t>
            </w:r>
          </w:p>
        </w:tc>
        <w:tc>
          <w:tcPr>
            <w:tcW w:w="5062" w:type="dxa"/>
          </w:tcPr>
          <w:p w14:paraId="46A752FB" w14:textId="77777777" w:rsidR="00B60359" w:rsidRPr="00B60359" w:rsidRDefault="00B60359" w:rsidP="00B60359">
            <w:pPr>
              <w:pStyle w:val="a3"/>
              <w:spacing w:after="120"/>
              <w:rPr>
                <w:sz w:val="24"/>
                <w:szCs w:val="24"/>
                <w:lang w:val="kk-KZ"/>
              </w:rPr>
            </w:pPr>
          </w:p>
          <w:p w14:paraId="6CE73B09" w14:textId="4DD9F1C2" w:rsidR="00FF450A" w:rsidRDefault="00FF450A" w:rsidP="00B60359">
            <w:pPr>
              <w:pStyle w:val="a3"/>
              <w:spacing w:after="120"/>
              <w:rPr>
                <w:sz w:val="24"/>
                <w:szCs w:val="24"/>
                <w:lang w:val="kk-KZ"/>
              </w:rPr>
            </w:pPr>
            <w:r>
              <w:rPr>
                <w:sz w:val="24"/>
                <w:szCs w:val="24"/>
                <w:lang w:val="kk-KZ"/>
              </w:rPr>
              <w:t xml:space="preserve">Financial and Credit Risks </w:t>
            </w:r>
            <w:r w:rsidR="00B60359" w:rsidRPr="00B60359">
              <w:rPr>
                <w:sz w:val="24"/>
                <w:szCs w:val="24"/>
                <w:lang w:val="kk-KZ"/>
              </w:rPr>
              <w:t xml:space="preserve">Department </w:t>
            </w:r>
          </w:p>
          <w:p w14:paraId="1C273D21" w14:textId="7D25BE5E" w:rsidR="00B60359" w:rsidRPr="00F0264F" w:rsidRDefault="00F0264F" w:rsidP="00FF450A">
            <w:pPr>
              <w:ind w:right="98"/>
              <w:jc w:val="both"/>
              <w:rPr>
                <w:i/>
                <w:color w:val="00B0F0"/>
                <w:lang w:val="en-US"/>
              </w:rPr>
            </w:pPr>
            <w:r w:rsidRPr="00F0264F">
              <w:rPr>
                <w:i/>
                <w:iCs/>
                <w:color w:val="00B0F0"/>
                <w:lang w:val="en-US"/>
              </w:rPr>
              <w:t>(</w:t>
            </w:r>
            <w:proofErr w:type="gramStart"/>
            <w:r w:rsidRPr="00F0264F">
              <w:rPr>
                <w:i/>
                <w:iCs/>
                <w:color w:val="00B0F0"/>
                <w:lang w:val="en-US"/>
              </w:rPr>
              <w:t>amended</w:t>
            </w:r>
            <w:proofErr w:type="gramEnd"/>
            <w:r w:rsidRPr="00F0264F">
              <w:rPr>
                <w:i/>
                <w:iCs/>
                <w:color w:val="00B0F0"/>
                <w:lang w:val="en-US"/>
              </w:rPr>
              <w:t xml:space="preserve"> in accordance with the decision of the Bank's Board of Directors dated September 29, 2023 (Minutes No. 12))</w:t>
            </w:r>
          </w:p>
        </w:tc>
      </w:tr>
      <w:tr w:rsidR="00B60359" w:rsidRPr="00F0264F"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77777777" w:rsidR="00B60359" w:rsidRPr="00B60359" w:rsidRDefault="00B60359" w:rsidP="00B60359">
            <w:pPr>
              <w:pStyle w:val="a3"/>
              <w:spacing w:after="120"/>
              <w:rPr>
                <w:b/>
                <w:sz w:val="24"/>
                <w:szCs w:val="24"/>
                <w:lang w:val="kk-KZ"/>
              </w:rPr>
            </w:pPr>
            <w:r w:rsidRPr="00B60359">
              <w:rPr>
                <w:b/>
                <w:sz w:val="24"/>
                <w:szCs w:val="24"/>
                <w:lang w:val="kk-KZ"/>
              </w:rPr>
              <w:t>Developed by</w:t>
            </w:r>
          </w:p>
        </w:tc>
        <w:tc>
          <w:tcPr>
            <w:tcW w:w="5062" w:type="dxa"/>
          </w:tcPr>
          <w:p w14:paraId="429E0F69" w14:textId="77777777" w:rsidR="00B60359" w:rsidRPr="00F0264F" w:rsidRDefault="00B60359" w:rsidP="00B60359">
            <w:pPr>
              <w:pStyle w:val="a3"/>
              <w:spacing w:after="120"/>
              <w:rPr>
                <w:sz w:val="24"/>
                <w:szCs w:val="24"/>
                <w:lang w:val="en-US"/>
              </w:rPr>
            </w:pPr>
            <w:r w:rsidRPr="00B60359">
              <w:rPr>
                <w:sz w:val="24"/>
                <w:szCs w:val="24"/>
                <w:lang w:val="kk-KZ"/>
              </w:rPr>
              <w:t xml:space="preserve">Kabyldinova G.T. </w:t>
            </w:r>
            <w:r w:rsidRPr="00F0264F">
              <w:rPr>
                <w:sz w:val="24"/>
                <w:szCs w:val="24"/>
                <w:lang w:val="en-US"/>
              </w:rPr>
              <w:t xml:space="preserve">- Head of Financial Risks Department, </w:t>
            </w:r>
            <w:proofErr w:type="spellStart"/>
            <w:r w:rsidRPr="00F0264F">
              <w:rPr>
                <w:sz w:val="24"/>
                <w:szCs w:val="24"/>
                <w:lang w:val="en-US"/>
              </w:rPr>
              <w:t>Bekzhanov</w:t>
            </w:r>
            <w:proofErr w:type="spellEnd"/>
            <w:r w:rsidRPr="00F0264F">
              <w:rPr>
                <w:sz w:val="24"/>
                <w:szCs w:val="24"/>
                <w:lang w:val="en-US"/>
              </w:rPr>
              <w:t xml:space="preserve"> A.A. - Director of Risk Management Department</w:t>
            </w:r>
          </w:p>
        </w:tc>
      </w:tr>
      <w:tr w:rsidR="00B60359" w:rsidRPr="00F0264F"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77777777" w:rsidR="00B60359" w:rsidRPr="00B60359" w:rsidRDefault="00B60359" w:rsidP="00B60359">
            <w:pPr>
              <w:pStyle w:val="a3"/>
              <w:spacing w:after="120"/>
              <w:rPr>
                <w:b/>
                <w:sz w:val="24"/>
                <w:szCs w:val="24"/>
              </w:rPr>
            </w:pPr>
            <w:proofErr w:type="spellStart"/>
            <w:r w:rsidRPr="00B60359">
              <w:rPr>
                <w:b/>
                <w:sz w:val="24"/>
                <w:szCs w:val="24"/>
              </w:rPr>
              <w:t>Approved</w:t>
            </w:r>
            <w:proofErr w:type="spellEnd"/>
          </w:p>
        </w:tc>
        <w:tc>
          <w:tcPr>
            <w:tcW w:w="5062" w:type="dxa"/>
            <w:vAlign w:val="center"/>
          </w:tcPr>
          <w:p w14:paraId="23CF0BB6" w14:textId="77777777" w:rsidR="00B60359" w:rsidRPr="00F0264F" w:rsidRDefault="00B60359" w:rsidP="00B60359">
            <w:pPr>
              <w:pStyle w:val="a3"/>
              <w:spacing w:after="120"/>
              <w:jc w:val="both"/>
              <w:rPr>
                <w:rFonts w:eastAsia="SimSun"/>
                <w:bCs/>
                <w:sz w:val="24"/>
                <w:szCs w:val="24"/>
                <w:lang w:val="en-US"/>
              </w:rPr>
            </w:pPr>
            <w:r w:rsidRPr="00F0264F">
              <w:rPr>
                <w:rFonts w:eastAsia="SimSun"/>
                <w:bCs/>
                <w:sz w:val="24"/>
                <w:szCs w:val="24"/>
                <w:lang w:val="en-US"/>
              </w:rPr>
              <w:t>By the decision of the Board of Directors of JSC "</w:t>
            </w:r>
            <w:proofErr w:type="spellStart"/>
            <w:r w:rsidRPr="00F0264F">
              <w:rPr>
                <w:rFonts w:eastAsia="SimSun"/>
                <w:bCs/>
                <w:sz w:val="24"/>
                <w:szCs w:val="24"/>
                <w:lang w:val="en-US"/>
              </w:rPr>
              <w:t>Zhilstroisberbank</w:t>
            </w:r>
            <w:proofErr w:type="spellEnd"/>
            <w:r w:rsidRPr="00F0264F">
              <w:rPr>
                <w:rFonts w:eastAsia="SimSun"/>
                <w:bCs/>
                <w:sz w:val="24"/>
                <w:szCs w:val="24"/>
                <w:lang w:val="en-US"/>
              </w:rPr>
              <w:t xml:space="preserve"> of Kazakhstan" (decision #9 dated 24.09.2020).</w:t>
            </w:r>
          </w:p>
        </w:tc>
      </w:tr>
      <w:tr w:rsidR="00B60359" w:rsidRPr="00CF0074" w14:paraId="739FEFD0" w14:textId="77777777" w:rsidTr="00201E6C">
        <w:tc>
          <w:tcPr>
            <w:tcW w:w="2316" w:type="dxa"/>
            <w:vMerge/>
          </w:tcPr>
          <w:p w14:paraId="1A97A19E" w14:textId="77777777" w:rsidR="00B60359" w:rsidRPr="00F0264F" w:rsidRDefault="00B60359" w:rsidP="00B60359">
            <w:pPr>
              <w:pStyle w:val="a3"/>
              <w:spacing w:after="120"/>
              <w:rPr>
                <w:sz w:val="24"/>
                <w:szCs w:val="24"/>
                <w:lang w:val="en-US"/>
              </w:rPr>
            </w:pPr>
          </w:p>
        </w:tc>
        <w:tc>
          <w:tcPr>
            <w:tcW w:w="1970" w:type="dxa"/>
          </w:tcPr>
          <w:p w14:paraId="461FEF2F" w14:textId="77777777" w:rsidR="00B60359" w:rsidRPr="00B60359" w:rsidRDefault="00B60359" w:rsidP="00B60359">
            <w:pPr>
              <w:pStyle w:val="a3"/>
              <w:spacing w:after="120"/>
              <w:rPr>
                <w:b/>
                <w:sz w:val="24"/>
                <w:szCs w:val="24"/>
              </w:rPr>
            </w:pPr>
            <w:proofErr w:type="spellStart"/>
            <w:r w:rsidRPr="00B60359">
              <w:rPr>
                <w:b/>
                <w:sz w:val="24"/>
                <w:szCs w:val="24"/>
              </w:rPr>
              <w:t>Effective</w:t>
            </w:r>
            <w:proofErr w:type="spellEnd"/>
            <w:r w:rsidRPr="00B60359">
              <w:rPr>
                <w:b/>
                <w:sz w:val="24"/>
                <w:szCs w:val="24"/>
              </w:rPr>
              <w:t xml:space="preserve"> </w:t>
            </w:r>
            <w:proofErr w:type="spellStart"/>
            <w:r w:rsidRPr="00B60359">
              <w:rPr>
                <w:b/>
                <w:sz w:val="24"/>
                <w:szCs w:val="24"/>
              </w:rPr>
              <w:t>date</w:t>
            </w:r>
            <w:proofErr w:type="spellEnd"/>
          </w:p>
        </w:tc>
        <w:tc>
          <w:tcPr>
            <w:tcW w:w="5062" w:type="dxa"/>
          </w:tcPr>
          <w:p w14:paraId="5227AE2C" w14:textId="77777777" w:rsidR="00B60359" w:rsidRPr="00B60359" w:rsidRDefault="00B60359" w:rsidP="00B60359">
            <w:pPr>
              <w:pStyle w:val="a3"/>
              <w:spacing w:after="120"/>
              <w:rPr>
                <w:sz w:val="24"/>
                <w:szCs w:val="24"/>
              </w:rPr>
            </w:pPr>
          </w:p>
          <w:p w14:paraId="5751AE7E" w14:textId="77777777" w:rsidR="00B60359" w:rsidRPr="00B60359" w:rsidRDefault="00B60359" w:rsidP="00B60359">
            <w:pPr>
              <w:pStyle w:val="a3"/>
              <w:spacing w:after="120"/>
              <w:rPr>
                <w:sz w:val="24"/>
                <w:szCs w:val="24"/>
              </w:rPr>
            </w:pPr>
            <w:r w:rsidRPr="00B60359">
              <w:rPr>
                <w:sz w:val="24"/>
                <w:szCs w:val="24"/>
              </w:rPr>
              <w:t>24.09.2020</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6EABF0CD" w14:textId="77777777" w:rsidR="00FB392F" w:rsidRPr="00B60359" w:rsidRDefault="00FB392F" w:rsidP="003324F3">
      <w:pPr>
        <w:spacing w:after="120"/>
        <w:jc w:val="center"/>
        <w:rPr>
          <w:b/>
        </w:rPr>
      </w:pPr>
      <w:r w:rsidRPr="00B60359">
        <w:rPr>
          <w:b/>
        </w:rPr>
        <w:t xml:space="preserve">Risk Management Policy </w:t>
      </w:r>
    </w:p>
    <w:p w14:paraId="5541E1B5" w14:textId="38757693" w:rsidR="00FB392F" w:rsidRPr="00E47988" w:rsidRDefault="00756326" w:rsidP="003324F3">
      <w:pPr>
        <w:spacing w:after="120"/>
        <w:jc w:val="center"/>
        <w:rPr>
          <w:b/>
        </w:rPr>
      </w:pPr>
      <w:r w:rsidRPr="00E47988">
        <w:rPr>
          <w:b/>
          <w:lang w:val="kk-KZ"/>
        </w:rPr>
        <w:t xml:space="preserve">Otbasy Bank </w:t>
      </w:r>
      <w:r w:rsidR="00FB392F" w:rsidRPr="00E47988">
        <w:rPr>
          <w:b/>
        </w:rPr>
        <w:t xml:space="preserve">JSC </w:t>
      </w:r>
    </w:p>
    <w:p w14:paraId="1182CAAE" w14:textId="53844EB4" w:rsidR="001A3C84" w:rsidRPr="00F0264F" w:rsidRDefault="001A3C84" w:rsidP="001A3C84">
      <w:pPr>
        <w:ind w:right="98"/>
        <w:jc w:val="center"/>
        <w:rPr>
          <w:i/>
          <w:color w:val="00B0F0"/>
          <w:lang w:val="en-US"/>
        </w:rPr>
      </w:pPr>
      <w:r w:rsidRPr="00F0264F">
        <w:rPr>
          <w:bCs/>
          <w:i/>
          <w:color w:val="00B0F0"/>
          <w:lang w:val="en-US"/>
        </w:rPr>
        <w:t xml:space="preserve">(The </w:t>
      </w:r>
      <w:r w:rsidRPr="00F0264F">
        <w:rPr>
          <w:i/>
          <w:color w:val="00B0F0"/>
          <w:lang w:val="en-US"/>
        </w:rPr>
        <w:t>cover page is set out in the wording of the decision of the BOD dated 31.03.2021 (Minutes #3));</w:t>
      </w:r>
    </w:p>
    <w:p w14:paraId="61A6241D" w14:textId="02998478" w:rsidR="001A3C84" w:rsidRPr="00F0264F" w:rsidRDefault="001A3C84" w:rsidP="001A3C84">
      <w:pPr>
        <w:ind w:right="98"/>
        <w:jc w:val="center"/>
        <w:rPr>
          <w:i/>
          <w:color w:val="00B0F0"/>
          <w:lang w:val="en-US"/>
        </w:rPr>
      </w:pPr>
      <w:r w:rsidRPr="00F0264F">
        <w:rPr>
          <w:i/>
          <w:color w:val="00B0F0"/>
          <w:lang w:val="en-US"/>
        </w:rPr>
        <w:t xml:space="preserve"> (</w:t>
      </w:r>
      <w:r w:rsidRPr="00E47988">
        <w:rPr>
          <w:i/>
          <w:color w:val="00B0F0"/>
          <w:lang w:val="kk-KZ"/>
        </w:rPr>
        <w:t xml:space="preserve">Throughout </w:t>
      </w:r>
      <w:r w:rsidRPr="00F0264F">
        <w:rPr>
          <w:i/>
          <w:color w:val="00B0F0"/>
          <w:lang w:val="en-US"/>
        </w:rPr>
        <w:t xml:space="preserve">the Minutes </w:t>
      </w:r>
      <w:r w:rsidRPr="00E47988">
        <w:rPr>
          <w:i/>
          <w:color w:val="00B0F0"/>
          <w:lang w:val="kk-KZ"/>
        </w:rPr>
        <w:t xml:space="preserve">the name of the Bank </w:t>
      </w:r>
      <w:r w:rsidRPr="00F0264F">
        <w:rPr>
          <w:i/>
          <w:color w:val="00B0F0"/>
          <w:lang w:val="en-US"/>
        </w:rPr>
        <w:t>JSC "</w:t>
      </w:r>
      <w:proofErr w:type="spellStart"/>
      <w:r w:rsidRPr="00F0264F">
        <w:rPr>
          <w:i/>
          <w:color w:val="00B0F0"/>
          <w:lang w:val="en-US"/>
        </w:rPr>
        <w:t>Zhilstroysberbank</w:t>
      </w:r>
      <w:proofErr w:type="spellEnd"/>
      <w:r w:rsidRPr="00F0264F">
        <w:rPr>
          <w:i/>
          <w:color w:val="00B0F0"/>
          <w:lang w:val="en-US"/>
        </w:rPr>
        <w:t xml:space="preserve"> of Kazakhstan" is replaced by the name of JSC "</w:t>
      </w:r>
      <w:proofErr w:type="spellStart"/>
      <w:r w:rsidRPr="00F0264F">
        <w:rPr>
          <w:i/>
          <w:color w:val="00B0F0"/>
          <w:lang w:val="en-US"/>
        </w:rPr>
        <w:t>Otbasy</w:t>
      </w:r>
      <w:proofErr w:type="spellEnd"/>
      <w:r w:rsidRPr="00F0264F">
        <w:rPr>
          <w:i/>
          <w:color w:val="00B0F0"/>
          <w:lang w:val="en-US"/>
        </w:rPr>
        <w:t xml:space="preserve"> Bank" in accordance with the decision of the BOD dated 31.03.2021 (Minutes No. 3));</w:t>
      </w:r>
    </w:p>
    <w:p w14:paraId="490955B6" w14:textId="7D12ABA3" w:rsidR="000A2D3B" w:rsidRPr="00F0264F" w:rsidRDefault="000A2D3B" w:rsidP="000A2D3B">
      <w:pPr>
        <w:shd w:val="clear" w:color="auto" w:fill="FFFFFF"/>
        <w:ind w:right="-83"/>
        <w:jc w:val="center"/>
        <w:rPr>
          <w:bCs/>
          <w:i/>
          <w:color w:val="00B0F0"/>
          <w:lang w:val="en-US"/>
        </w:rPr>
      </w:pPr>
      <w:r w:rsidRPr="00F0264F">
        <w:rPr>
          <w:bCs/>
          <w:i/>
          <w:color w:val="00B0F0"/>
          <w:lang w:val="en-US"/>
        </w:rPr>
        <w:t xml:space="preserve"> (</w:t>
      </w:r>
      <w:proofErr w:type="gramStart"/>
      <w:r w:rsidRPr="00F0264F">
        <w:rPr>
          <w:bCs/>
          <w:i/>
          <w:color w:val="00B0F0"/>
          <w:lang w:val="en-US"/>
        </w:rPr>
        <w:t>in</w:t>
      </w:r>
      <w:proofErr w:type="gramEnd"/>
      <w:r w:rsidRPr="00F0264F">
        <w:rPr>
          <w:bCs/>
          <w:i/>
          <w:color w:val="00B0F0"/>
          <w:lang w:val="en-US"/>
        </w:rPr>
        <w:t xml:space="preserve"> accordance with the decision of the Board of Directors dated 09.06.2021 (Minutes No. 7) the restriction "for internal use" was excluded)</w:t>
      </w:r>
    </w:p>
    <w:p w14:paraId="19BEA0EE" w14:textId="77777777" w:rsidR="001439E1" w:rsidRPr="00F0264F" w:rsidRDefault="005D2F2A" w:rsidP="001439E1">
      <w:pPr>
        <w:shd w:val="clear" w:color="auto" w:fill="FFFFFF"/>
        <w:ind w:right="-83"/>
        <w:jc w:val="center"/>
        <w:rPr>
          <w:bCs/>
          <w:i/>
          <w:color w:val="00B0F0"/>
          <w:lang w:val="en-US"/>
        </w:rPr>
      </w:pPr>
      <w:r w:rsidRPr="00F0264F">
        <w:rPr>
          <w:bCs/>
          <w:i/>
          <w:color w:val="00B0F0"/>
          <w:lang w:val="en-US"/>
        </w:rPr>
        <w:t>(</w:t>
      </w:r>
      <w:proofErr w:type="gramStart"/>
      <w:r w:rsidR="00B41421" w:rsidRPr="00F0264F">
        <w:rPr>
          <w:bCs/>
          <w:i/>
          <w:color w:val="00B0F0"/>
          <w:lang w:val="en-US"/>
        </w:rPr>
        <w:t>as</w:t>
      </w:r>
      <w:proofErr w:type="gramEnd"/>
      <w:r w:rsidR="00B41421" w:rsidRPr="00F0264F">
        <w:rPr>
          <w:bCs/>
          <w:i/>
          <w:color w:val="00B0F0"/>
          <w:lang w:val="en-US"/>
        </w:rPr>
        <w:t xml:space="preserve"> amended as of 31</w:t>
      </w:r>
      <w:r w:rsidRPr="00F0264F">
        <w:rPr>
          <w:bCs/>
          <w:i/>
          <w:color w:val="00B0F0"/>
          <w:lang w:val="en-US"/>
        </w:rPr>
        <w:t>.</w:t>
      </w:r>
      <w:r w:rsidR="00B41421" w:rsidRPr="00F0264F">
        <w:rPr>
          <w:bCs/>
          <w:i/>
          <w:color w:val="00B0F0"/>
          <w:lang w:val="en-US"/>
        </w:rPr>
        <w:t>03</w:t>
      </w:r>
      <w:r w:rsidRPr="00F0264F">
        <w:rPr>
          <w:bCs/>
          <w:i/>
          <w:color w:val="00B0F0"/>
          <w:lang w:val="en-US"/>
        </w:rPr>
        <w:t>.</w:t>
      </w:r>
      <w:r w:rsidR="00B41421" w:rsidRPr="00F0264F">
        <w:rPr>
          <w:bCs/>
          <w:i/>
          <w:color w:val="00B0F0"/>
          <w:lang w:val="en-US"/>
        </w:rPr>
        <w:t>2025</w:t>
      </w:r>
      <w:r w:rsidRPr="00F0264F">
        <w:rPr>
          <w:bCs/>
          <w:i/>
          <w:color w:val="00B0F0"/>
          <w:lang w:val="en-US"/>
        </w:rPr>
        <w:t>)</w:t>
      </w:r>
      <w:r w:rsidR="001439E1" w:rsidRPr="00F0264F">
        <w:rPr>
          <w:bCs/>
          <w:i/>
          <w:color w:val="00B0F0"/>
          <w:lang w:val="en-US"/>
        </w:rPr>
        <w:t xml:space="preserve">; </w:t>
      </w:r>
    </w:p>
    <w:p w14:paraId="29D49439" w14:textId="0BF8CE6E" w:rsidR="001439E1" w:rsidRPr="00F0264F" w:rsidRDefault="001439E1" w:rsidP="001439E1">
      <w:pPr>
        <w:shd w:val="clear" w:color="auto" w:fill="FFFFFF"/>
        <w:ind w:right="-83"/>
        <w:jc w:val="center"/>
        <w:rPr>
          <w:bCs/>
          <w:i/>
          <w:color w:val="00B0F0"/>
          <w:lang w:val="en-US"/>
        </w:rPr>
      </w:pPr>
      <w:r w:rsidRPr="00F0264F">
        <w:rPr>
          <w:bCs/>
          <w:i/>
          <w:color w:val="00B0F0"/>
          <w:lang w:val="en-US"/>
        </w:rPr>
        <w:t>(</w:t>
      </w:r>
      <w:proofErr w:type="gramStart"/>
      <w:r w:rsidRPr="00F0264F">
        <w:rPr>
          <w:bCs/>
          <w:i/>
          <w:color w:val="00B0F0"/>
          <w:lang w:val="en-US"/>
        </w:rPr>
        <w:t>with</w:t>
      </w:r>
      <w:proofErr w:type="gramEnd"/>
      <w:r w:rsidRPr="00F0264F">
        <w:rPr>
          <w:bCs/>
          <w:i/>
          <w:color w:val="00B0F0"/>
          <w:lang w:val="en-US"/>
        </w:rPr>
        <w:t xml:space="preserve"> amendments as of </w:t>
      </w:r>
      <w:r w:rsidR="00853241" w:rsidRPr="00F0264F">
        <w:rPr>
          <w:bCs/>
          <w:i/>
          <w:color w:val="00B0F0"/>
          <w:lang w:val="en-US"/>
        </w:rPr>
        <w:t>25</w:t>
      </w:r>
      <w:r w:rsidRPr="00F0264F">
        <w:rPr>
          <w:bCs/>
          <w:i/>
          <w:color w:val="00B0F0"/>
          <w:lang w:val="en-US"/>
        </w:rPr>
        <w:t>.06.2025)</w:t>
      </w:r>
    </w:p>
    <w:p w14:paraId="76D8B97C" w14:textId="1EF4A116" w:rsidR="005D2F2A" w:rsidRPr="00F0264F" w:rsidRDefault="005D2F2A" w:rsidP="005D2F2A">
      <w:pPr>
        <w:shd w:val="clear" w:color="auto" w:fill="FFFFFF"/>
        <w:ind w:right="-83"/>
        <w:jc w:val="center"/>
        <w:rPr>
          <w:bCs/>
          <w:i/>
          <w:color w:val="00B0F0"/>
          <w:lang w:val="en-US"/>
        </w:rPr>
      </w:pPr>
    </w:p>
    <w:p w14:paraId="6CB4234E" w14:textId="77777777" w:rsidR="001A3C84" w:rsidRPr="00F0264F" w:rsidRDefault="001A3C84" w:rsidP="003324F3">
      <w:pPr>
        <w:spacing w:after="120"/>
        <w:jc w:val="center"/>
        <w:rPr>
          <w:b/>
          <w:lang w:val="en-US"/>
        </w:rPr>
      </w:pPr>
    </w:p>
    <w:p w14:paraId="1180A7DA" w14:textId="77777777" w:rsidR="007A02F7" w:rsidRPr="00F0264F" w:rsidRDefault="007A02F7" w:rsidP="007A02F7">
      <w:pPr>
        <w:spacing w:after="120"/>
        <w:rPr>
          <w:b/>
          <w:lang w:val="en-US"/>
        </w:rPr>
      </w:pPr>
    </w:p>
    <w:p w14:paraId="5B7CB2B2" w14:textId="77777777" w:rsidR="00FB392F" w:rsidRPr="00F0264F" w:rsidRDefault="00FB392F" w:rsidP="003324F3">
      <w:pPr>
        <w:spacing w:after="120"/>
        <w:jc w:val="center"/>
        <w:rPr>
          <w:i/>
          <w:color w:val="0070C0"/>
          <w:sz w:val="28"/>
          <w:lang w:val="en-US"/>
        </w:rPr>
      </w:pPr>
    </w:p>
    <w:p w14:paraId="179C1541" w14:textId="557DDCB4" w:rsidR="00B60359" w:rsidRPr="00F0264F" w:rsidRDefault="00B60359" w:rsidP="001A3C84">
      <w:pPr>
        <w:spacing w:after="120"/>
        <w:rPr>
          <w:b/>
          <w:strike/>
          <w:sz w:val="28"/>
          <w:lang w:val="en-US"/>
        </w:rPr>
      </w:pPr>
    </w:p>
    <w:p w14:paraId="5888CB5E" w14:textId="77777777" w:rsidR="00201E6C" w:rsidRPr="00F0264F" w:rsidRDefault="00201E6C" w:rsidP="001A3C84">
      <w:pPr>
        <w:spacing w:after="120"/>
        <w:rPr>
          <w:b/>
          <w:strike/>
          <w:sz w:val="28"/>
          <w:lang w:val="en-US"/>
        </w:rPr>
      </w:pPr>
    </w:p>
    <w:p w14:paraId="59E82558" w14:textId="77777777" w:rsidR="00B60359" w:rsidRPr="00F0264F" w:rsidRDefault="00B60359" w:rsidP="003324F3">
      <w:pPr>
        <w:spacing w:after="120"/>
        <w:jc w:val="center"/>
        <w:rPr>
          <w:b/>
          <w:strike/>
          <w:sz w:val="28"/>
          <w:lang w:val="en-US"/>
        </w:rPr>
      </w:pPr>
    </w:p>
    <w:p w14:paraId="020B4207" w14:textId="77777777" w:rsidR="00FB392F" w:rsidRPr="00F0264F" w:rsidRDefault="00FB392F" w:rsidP="003324F3">
      <w:pPr>
        <w:spacing w:after="120"/>
        <w:jc w:val="center"/>
        <w:rPr>
          <w:b/>
          <w:strike/>
          <w:sz w:val="28"/>
          <w:lang w:val="en-US"/>
        </w:rPr>
      </w:pPr>
    </w:p>
    <w:p w14:paraId="2BA48703" w14:textId="1F4FE79E" w:rsidR="00E820BA" w:rsidRPr="00F0264F" w:rsidRDefault="00E820BA" w:rsidP="003324F3">
      <w:pPr>
        <w:pStyle w:val="ac"/>
        <w:tabs>
          <w:tab w:val="left" w:pos="1134"/>
        </w:tabs>
        <w:jc w:val="center"/>
        <w:rPr>
          <w:sz w:val="28"/>
          <w:lang w:val="en-US"/>
        </w:rPr>
      </w:pPr>
    </w:p>
    <w:p w14:paraId="29D11708" w14:textId="556D50E4" w:rsidR="00E820BA" w:rsidRPr="00F0264F" w:rsidRDefault="00E820BA" w:rsidP="003324F3">
      <w:pPr>
        <w:pStyle w:val="ac"/>
        <w:tabs>
          <w:tab w:val="left" w:pos="1134"/>
        </w:tabs>
        <w:jc w:val="center"/>
        <w:rPr>
          <w:sz w:val="28"/>
          <w:lang w:val="en-US"/>
        </w:rPr>
      </w:pPr>
    </w:p>
    <w:p w14:paraId="04F0C99C" w14:textId="2C050D11" w:rsidR="00FB392F" w:rsidRPr="00B60359" w:rsidRDefault="00FB392F" w:rsidP="003324F3">
      <w:pPr>
        <w:pStyle w:val="ac"/>
        <w:tabs>
          <w:tab w:val="left" w:pos="1134"/>
        </w:tabs>
        <w:jc w:val="center"/>
      </w:pPr>
      <w:proofErr w:type="spellStart"/>
      <w:r w:rsidRPr="00B60359">
        <w:lastRenderedPageBreak/>
        <w:t>Almaty</w:t>
      </w:r>
      <w:proofErr w:type="spellEnd"/>
      <w:r w:rsidRPr="00B60359">
        <w:t>, 2020</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0"/>
        <w:gridCol w:w="4515"/>
        <w:gridCol w:w="4089"/>
      </w:tblGrid>
      <w:tr w:rsidR="001D291B" w:rsidRPr="00F0264F" w14:paraId="1DD49348" w14:textId="77777777" w:rsidTr="001D291B">
        <w:tc>
          <w:tcPr>
            <w:tcW w:w="983" w:type="dxa"/>
            <w:tcMar>
              <w:top w:w="0" w:type="dxa"/>
              <w:left w:w="108" w:type="dxa"/>
              <w:bottom w:w="0" w:type="dxa"/>
              <w:right w:w="108" w:type="dxa"/>
            </w:tcMar>
            <w:hideMark/>
          </w:tcPr>
          <w:p w14:paraId="2081333F" w14:textId="77777777" w:rsidR="001D291B" w:rsidRDefault="001D291B" w:rsidP="001D291B">
            <w:pPr>
              <w:pStyle w:val="26"/>
              <w:spacing w:before="0" w:line="240" w:lineRule="auto"/>
              <w:ind w:left="0"/>
              <w:jc w:val="center"/>
              <w:rPr>
                <w:b/>
                <w:bCs/>
                <w:color w:val="000000"/>
                <w:sz w:val="24"/>
                <w:szCs w:val="24"/>
              </w:rPr>
            </w:pPr>
            <w:proofErr w:type="spellStart"/>
            <w:r>
              <w:rPr>
                <w:b/>
                <w:bCs/>
                <w:color w:val="000000"/>
                <w:sz w:val="24"/>
                <w:szCs w:val="24"/>
              </w:rPr>
              <w:t>Version</w:t>
            </w:r>
            <w:proofErr w:type="spellEnd"/>
            <w:r>
              <w:rPr>
                <w:b/>
                <w:bCs/>
                <w:color w:val="000000"/>
                <w:sz w:val="24"/>
                <w:szCs w:val="24"/>
              </w:rPr>
              <w:t xml:space="preserve"> </w:t>
            </w:r>
            <w:proofErr w:type="spellStart"/>
            <w:r>
              <w:rPr>
                <w:b/>
                <w:bCs/>
                <w:color w:val="000000"/>
                <w:sz w:val="24"/>
                <w:szCs w:val="24"/>
              </w:rPr>
              <w:t>number</w:t>
            </w:r>
            <w:proofErr w:type="spellEnd"/>
          </w:p>
        </w:tc>
        <w:tc>
          <w:tcPr>
            <w:tcW w:w="4541" w:type="dxa"/>
            <w:tcMar>
              <w:top w:w="0" w:type="dxa"/>
              <w:left w:w="108" w:type="dxa"/>
              <w:bottom w:w="0" w:type="dxa"/>
              <w:right w:w="108" w:type="dxa"/>
            </w:tcMar>
            <w:hideMark/>
          </w:tcPr>
          <w:p w14:paraId="1797C058" w14:textId="4CB50F04" w:rsidR="001D291B" w:rsidRPr="00F0264F" w:rsidRDefault="00F0264F" w:rsidP="001D291B">
            <w:pPr>
              <w:pStyle w:val="26"/>
              <w:spacing w:before="0" w:line="240" w:lineRule="auto"/>
              <w:ind w:left="0"/>
              <w:jc w:val="center"/>
              <w:rPr>
                <w:b/>
                <w:bCs/>
                <w:color w:val="000000"/>
                <w:sz w:val="24"/>
                <w:szCs w:val="24"/>
                <w:lang w:val="en-US"/>
              </w:rPr>
            </w:pPr>
            <w:r w:rsidRPr="00F0264F">
              <w:rPr>
                <w:b/>
                <w:bCs/>
                <w:color w:val="000000"/>
                <w:sz w:val="24"/>
                <w:szCs w:val="24"/>
                <w:lang w:val="en-US"/>
              </w:rPr>
              <w:t>Details of the Bank's decision approving the amendments/additions</w:t>
            </w:r>
          </w:p>
        </w:tc>
        <w:tc>
          <w:tcPr>
            <w:tcW w:w="4110" w:type="dxa"/>
            <w:tcMar>
              <w:top w:w="0" w:type="dxa"/>
              <w:left w:w="108" w:type="dxa"/>
              <w:bottom w:w="0" w:type="dxa"/>
              <w:right w:w="108" w:type="dxa"/>
            </w:tcMar>
            <w:hideMark/>
          </w:tcPr>
          <w:p w14:paraId="33BABC3F" w14:textId="6237AFF3" w:rsidR="001D291B" w:rsidRPr="00F0264F" w:rsidRDefault="00F0264F" w:rsidP="001D291B">
            <w:pPr>
              <w:pStyle w:val="26"/>
              <w:spacing w:before="0" w:line="240" w:lineRule="auto"/>
              <w:ind w:left="0"/>
              <w:jc w:val="center"/>
              <w:rPr>
                <w:b/>
                <w:bCs/>
                <w:color w:val="000000"/>
                <w:sz w:val="24"/>
                <w:szCs w:val="24"/>
                <w:lang w:val="en-US"/>
              </w:rPr>
            </w:pPr>
            <w:r w:rsidRPr="00F0264F">
              <w:rPr>
                <w:b/>
                <w:bCs/>
                <w:color w:val="000000"/>
                <w:sz w:val="24"/>
                <w:szCs w:val="24"/>
                <w:lang w:val="en-US"/>
              </w:rPr>
              <w:t>Procedure for implementing approved amendments/additions</w:t>
            </w:r>
          </w:p>
        </w:tc>
      </w:tr>
      <w:tr w:rsidR="001D291B" w:rsidRPr="00F0264F"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1222014B" w:rsidR="001D291B" w:rsidRPr="00F0264F" w:rsidRDefault="00F0264F" w:rsidP="001D291B">
            <w:pPr>
              <w:pStyle w:val="26"/>
              <w:spacing w:before="0" w:line="240" w:lineRule="auto"/>
              <w:ind w:left="0"/>
              <w:rPr>
                <w:color w:val="000000"/>
                <w:sz w:val="24"/>
                <w:szCs w:val="24"/>
                <w:lang w:val="en-US"/>
              </w:rPr>
            </w:pPr>
            <w:r w:rsidRPr="00F0264F">
              <w:rPr>
                <w:color w:val="000000"/>
                <w:sz w:val="24"/>
                <w:szCs w:val="24"/>
                <w:lang w:val="en-US"/>
              </w:rPr>
              <w:t>Decision</w:t>
            </w:r>
            <w:r w:rsidR="001D291B" w:rsidRPr="00F0264F">
              <w:rPr>
                <w:color w:val="000000"/>
                <w:sz w:val="24"/>
                <w:szCs w:val="24"/>
                <w:lang w:val="en-US"/>
              </w:rPr>
              <w:t xml:space="preserve"> of the Board of Directors No. 9 dated 24.09.2020.</w:t>
            </w:r>
          </w:p>
        </w:tc>
        <w:tc>
          <w:tcPr>
            <w:tcW w:w="4110" w:type="dxa"/>
            <w:tcMar>
              <w:top w:w="0" w:type="dxa"/>
              <w:left w:w="108" w:type="dxa"/>
              <w:bottom w:w="0" w:type="dxa"/>
              <w:right w:w="108" w:type="dxa"/>
            </w:tcMar>
          </w:tcPr>
          <w:p w14:paraId="5CAD13FB" w14:textId="43DD2CE3" w:rsidR="001D291B" w:rsidRPr="00F0264F" w:rsidRDefault="001D291B" w:rsidP="001D291B">
            <w:pPr>
              <w:pStyle w:val="26"/>
              <w:spacing w:before="0" w:line="240" w:lineRule="auto"/>
              <w:ind w:left="0"/>
              <w:rPr>
                <w:color w:val="000000"/>
                <w:sz w:val="24"/>
                <w:szCs w:val="24"/>
                <w:lang w:val="en-US"/>
              </w:rPr>
            </w:pPr>
            <w:r w:rsidRPr="00F0264F">
              <w:rPr>
                <w:color w:val="000000"/>
                <w:sz w:val="24"/>
                <w:szCs w:val="24"/>
                <w:lang w:val="en-US"/>
              </w:rPr>
              <w:t>From the date of adoption of the decision</w:t>
            </w:r>
          </w:p>
        </w:tc>
      </w:tr>
      <w:tr w:rsidR="001D291B" w:rsidRPr="00F0264F"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25933457" w:rsidR="001D291B" w:rsidRPr="00F0264F" w:rsidRDefault="001D291B" w:rsidP="001D291B">
            <w:pPr>
              <w:pStyle w:val="26"/>
              <w:spacing w:before="0" w:line="240" w:lineRule="auto"/>
              <w:ind w:left="0"/>
              <w:rPr>
                <w:color w:val="000000"/>
                <w:sz w:val="24"/>
                <w:szCs w:val="24"/>
                <w:lang w:val="en-US"/>
              </w:rPr>
            </w:pPr>
            <w:r w:rsidRPr="00F0264F">
              <w:rPr>
                <w:color w:val="000000"/>
                <w:sz w:val="24"/>
                <w:szCs w:val="24"/>
                <w:lang w:val="en-US"/>
              </w:rPr>
              <w:t>Decision of the Board of Directors No. 3 dated 31.03.2021.</w:t>
            </w:r>
          </w:p>
        </w:tc>
        <w:tc>
          <w:tcPr>
            <w:tcW w:w="4110" w:type="dxa"/>
            <w:tcMar>
              <w:top w:w="0" w:type="dxa"/>
              <w:left w:w="108" w:type="dxa"/>
              <w:bottom w:w="0" w:type="dxa"/>
              <w:right w:w="108" w:type="dxa"/>
            </w:tcMar>
          </w:tcPr>
          <w:p w14:paraId="1B05C584" w14:textId="42DF0CBA" w:rsidR="001D291B" w:rsidRPr="00F0264F" w:rsidRDefault="001D291B" w:rsidP="001D291B">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6F1766" w:rsidRPr="00F0264F"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669AE1D" w:rsidR="006F1766" w:rsidRPr="002C4100" w:rsidRDefault="006F1766" w:rsidP="006F1766">
            <w:pPr>
              <w:pStyle w:val="26"/>
              <w:spacing w:before="0" w:line="240" w:lineRule="auto"/>
              <w:ind w:left="0"/>
              <w:rPr>
                <w:color w:val="000000"/>
                <w:sz w:val="24"/>
                <w:szCs w:val="24"/>
              </w:rPr>
            </w:pPr>
            <w:r w:rsidRPr="002C4100">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75FB53FD" w:rsidR="006F1766" w:rsidRPr="00F0264F" w:rsidRDefault="00F0264F" w:rsidP="006F1766">
            <w:pPr>
              <w:pStyle w:val="26"/>
              <w:spacing w:before="0" w:line="240" w:lineRule="auto"/>
              <w:ind w:left="0"/>
              <w:rPr>
                <w:color w:val="000000"/>
                <w:sz w:val="24"/>
                <w:szCs w:val="24"/>
                <w:lang w:val="en-US"/>
              </w:rPr>
            </w:pPr>
            <w:r w:rsidRPr="00F0264F">
              <w:rPr>
                <w:color w:val="000000"/>
                <w:sz w:val="24"/>
                <w:szCs w:val="24"/>
                <w:lang w:val="en-US"/>
              </w:rPr>
              <w:t>Decision</w:t>
            </w:r>
            <w:r w:rsidR="009A0E5F">
              <w:rPr>
                <w:color w:val="000000"/>
                <w:sz w:val="24"/>
                <w:szCs w:val="24"/>
                <w:lang w:val="en-US"/>
              </w:rPr>
              <w:t xml:space="preserve"> </w:t>
            </w:r>
            <w:r w:rsidR="006F1766" w:rsidRPr="00F0264F">
              <w:rPr>
                <w:color w:val="000000"/>
                <w:sz w:val="24"/>
                <w:szCs w:val="24"/>
                <w:lang w:val="en-US"/>
              </w:rPr>
              <w:t>of the Board of Directors No. 3 of 09.06.2021.</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3FD19B7" w:rsidR="006F1766" w:rsidRPr="00F0264F" w:rsidRDefault="006F1766" w:rsidP="006F1766">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6F1766" w:rsidRPr="00F0264F" w14:paraId="7476940E" w14:textId="77777777" w:rsidTr="006F1766">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DF967" w14:textId="2125D942" w:rsidR="006F1766" w:rsidRPr="002C4100" w:rsidRDefault="006F1766" w:rsidP="00FF450A">
            <w:pPr>
              <w:pStyle w:val="26"/>
              <w:spacing w:before="0" w:line="240" w:lineRule="auto"/>
              <w:ind w:left="0"/>
              <w:rPr>
                <w:color w:val="000000"/>
                <w:sz w:val="24"/>
                <w:szCs w:val="24"/>
              </w:rPr>
            </w:pPr>
            <w:r w:rsidRPr="002C4100">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5EA77" w14:textId="69BB521D" w:rsidR="006F1766" w:rsidRPr="00F0264F" w:rsidRDefault="00F0264F" w:rsidP="002C4100">
            <w:pPr>
              <w:pStyle w:val="26"/>
              <w:spacing w:before="0" w:line="240" w:lineRule="auto"/>
              <w:ind w:left="0"/>
              <w:rPr>
                <w:color w:val="000000"/>
                <w:sz w:val="24"/>
                <w:szCs w:val="24"/>
                <w:lang w:val="en-US"/>
              </w:rPr>
            </w:pPr>
            <w:r w:rsidRPr="00F0264F">
              <w:rPr>
                <w:color w:val="000000"/>
                <w:sz w:val="24"/>
                <w:szCs w:val="24"/>
                <w:lang w:val="en-US"/>
              </w:rPr>
              <w:t>Decision</w:t>
            </w:r>
            <w:r w:rsidR="006F1766" w:rsidRPr="00F0264F">
              <w:rPr>
                <w:color w:val="000000"/>
                <w:sz w:val="24"/>
                <w:szCs w:val="24"/>
                <w:lang w:val="en-US"/>
              </w:rPr>
              <w:t xml:space="preserve"> of the Board of Directors No. </w:t>
            </w:r>
            <w:r w:rsidR="002C4100" w:rsidRPr="00F0264F">
              <w:rPr>
                <w:color w:val="000000"/>
                <w:sz w:val="24"/>
                <w:szCs w:val="24"/>
                <w:lang w:val="en-US"/>
              </w:rPr>
              <w:t>07</w:t>
            </w:r>
            <w:r w:rsidR="006F1766" w:rsidRPr="00F0264F">
              <w:rPr>
                <w:color w:val="000000"/>
                <w:sz w:val="24"/>
                <w:szCs w:val="24"/>
                <w:lang w:val="en-US"/>
              </w:rPr>
              <w:t xml:space="preserve"> </w:t>
            </w:r>
            <w:r w:rsidR="002C4100" w:rsidRPr="00F0264F">
              <w:rPr>
                <w:color w:val="000000"/>
                <w:sz w:val="24"/>
                <w:szCs w:val="24"/>
                <w:lang w:val="en-US"/>
              </w:rPr>
              <w:t>of 03.</w:t>
            </w:r>
            <w:r w:rsidR="006F1766" w:rsidRPr="00F0264F">
              <w:rPr>
                <w:color w:val="000000"/>
                <w:sz w:val="24"/>
                <w:szCs w:val="24"/>
                <w:lang w:val="en-US"/>
              </w:rPr>
              <w:t>06.2022.</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0AF6D" w14:textId="77777777" w:rsidR="006F1766" w:rsidRPr="00F0264F" w:rsidRDefault="006F1766"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5D2F2A" w:rsidRPr="00F0264F" w14:paraId="2C806918" w14:textId="77777777" w:rsidTr="005D2F2A">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48AD6" w14:textId="27DD9290" w:rsidR="005D2F2A" w:rsidRPr="002C4100" w:rsidRDefault="005D2F2A" w:rsidP="00FF450A">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2ACE" w14:textId="06361494" w:rsidR="005D2F2A" w:rsidRPr="00F0264F" w:rsidRDefault="00F0264F" w:rsidP="005D2F2A">
            <w:pPr>
              <w:pStyle w:val="26"/>
              <w:spacing w:before="0" w:line="240" w:lineRule="auto"/>
              <w:ind w:left="0"/>
              <w:rPr>
                <w:color w:val="000000"/>
                <w:sz w:val="24"/>
                <w:szCs w:val="24"/>
                <w:lang w:val="en-US"/>
              </w:rPr>
            </w:pPr>
            <w:r w:rsidRPr="00F0264F">
              <w:rPr>
                <w:color w:val="000000"/>
                <w:sz w:val="24"/>
                <w:szCs w:val="24"/>
                <w:lang w:val="en-US"/>
              </w:rPr>
              <w:t>Decision</w:t>
            </w:r>
            <w:r w:rsidR="005D2F2A" w:rsidRPr="00F0264F">
              <w:rPr>
                <w:color w:val="000000"/>
                <w:sz w:val="24"/>
                <w:szCs w:val="24"/>
                <w:lang w:val="en-US"/>
              </w:rPr>
              <w:t xml:space="preserve"> of the Board of Directors No. 4 of 28.03.2023.</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9EC71" w14:textId="77777777" w:rsidR="005D2F2A" w:rsidRPr="00F0264F" w:rsidRDefault="005D2F2A"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FF450A" w:rsidRPr="00F0264F" w14:paraId="662022D9" w14:textId="77777777" w:rsidTr="005D2F2A">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B7C13" w14:textId="7A87285E" w:rsidR="00FF450A" w:rsidRDefault="00FF450A" w:rsidP="00FF450A">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3BF91" w14:textId="022C4634" w:rsidR="00FF450A" w:rsidRPr="00F0264F" w:rsidRDefault="00F0264F" w:rsidP="00FF450A">
            <w:pPr>
              <w:pStyle w:val="26"/>
              <w:spacing w:before="0" w:line="240" w:lineRule="auto"/>
              <w:ind w:left="0"/>
              <w:rPr>
                <w:color w:val="000000"/>
                <w:sz w:val="24"/>
                <w:szCs w:val="24"/>
                <w:lang w:val="en-US"/>
              </w:rPr>
            </w:pPr>
            <w:r w:rsidRPr="00F0264F">
              <w:rPr>
                <w:color w:val="000000"/>
                <w:sz w:val="24"/>
                <w:szCs w:val="24"/>
                <w:lang w:val="en-US"/>
              </w:rPr>
              <w:t>Decision</w:t>
            </w:r>
            <w:r w:rsidR="00FF450A" w:rsidRPr="00F0264F">
              <w:rPr>
                <w:color w:val="000000"/>
                <w:sz w:val="24"/>
                <w:szCs w:val="24"/>
                <w:lang w:val="en-US"/>
              </w:rPr>
              <w:t xml:space="preserve"> of the Board of Directors No. 12 of 29.09.2023.</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8EF45" w14:textId="136F38CF" w:rsidR="00FF450A" w:rsidRPr="00F0264F" w:rsidRDefault="00FF450A"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490B8D" w:rsidRPr="00F0264F" w14:paraId="383EDD88" w14:textId="77777777" w:rsidTr="005D2F2A">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97611" w14:textId="5EC587FD" w:rsidR="00490B8D" w:rsidRDefault="00490B8D" w:rsidP="00FF450A">
            <w:pPr>
              <w:pStyle w:val="26"/>
              <w:spacing w:before="0" w:line="240" w:lineRule="auto"/>
              <w:ind w:left="0"/>
              <w:rPr>
                <w:color w:val="000000"/>
                <w:sz w:val="24"/>
                <w:szCs w:val="24"/>
              </w:rPr>
            </w:pPr>
            <w:r>
              <w:rPr>
                <w:color w:val="000000"/>
                <w:sz w:val="24"/>
                <w:szCs w:val="24"/>
              </w:rPr>
              <w:t>7</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34716" w14:textId="50ECD2B6" w:rsidR="00490B8D" w:rsidRPr="00F0264F" w:rsidRDefault="00F0264F" w:rsidP="00490B8D">
            <w:pPr>
              <w:pStyle w:val="26"/>
              <w:spacing w:before="0" w:line="240" w:lineRule="auto"/>
              <w:ind w:left="0"/>
              <w:rPr>
                <w:color w:val="000000"/>
                <w:sz w:val="24"/>
                <w:szCs w:val="24"/>
                <w:lang w:val="en-US"/>
              </w:rPr>
            </w:pPr>
            <w:r w:rsidRPr="00F0264F">
              <w:rPr>
                <w:color w:val="000000"/>
                <w:sz w:val="24"/>
                <w:szCs w:val="24"/>
                <w:lang w:val="en-US"/>
              </w:rPr>
              <w:t>Decision</w:t>
            </w:r>
            <w:r w:rsidR="00490B8D" w:rsidRPr="00F0264F">
              <w:rPr>
                <w:color w:val="000000"/>
                <w:sz w:val="24"/>
                <w:szCs w:val="24"/>
                <w:lang w:val="en-US"/>
              </w:rPr>
              <w:t xml:space="preserve"> of the Board of Directors No. 8 of 20.06.2024.</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AF9D3" w14:textId="0E26CD14" w:rsidR="00490B8D" w:rsidRPr="00F0264F" w:rsidRDefault="00490B8D" w:rsidP="00FF450A">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C964FB" w:rsidRPr="00F0264F" w14:paraId="1A0301F5" w14:textId="77777777" w:rsidTr="00145047">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6A3C2" w14:textId="388DC153" w:rsidR="00C964FB" w:rsidRDefault="00C964FB" w:rsidP="00145047">
            <w:pPr>
              <w:pStyle w:val="26"/>
              <w:spacing w:before="0" w:line="240" w:lineRule="auto"/>
              <w:ind w:left="0"/>
              <w:rPr>
                <w:color w:val="000000"/>
                <w:sz w:val="24"/>
                <w:szCs w:val="24"/>
              </w:rPr>
            </w:pPr>
            <w:r>
              <w:rPr>
                <w:color w:val="000000"/>
                <w:sz w:val="24"/>
                <w:szCs w:val="24"/>
              </w:rPr>
              <w:t>8</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0425" w14:textId="27C9763C" w:rsidR="00C964FB" w:rsidRPr="00F0264F" w:rsidRDefault="00F0264F" w:rsidP="00145047">
            <w:pPr>
              <w:pStyle w:val="26"/>
              <w:spacing w:before="0" w:line="240" w:lineRule="auto"/>
              <w:ind w:left="0"/>
              <w:rPr>
                <w:color w:val="000000"/>
                <w:sz w:val="24"/>
                <w:szCs w:val="24"/>
                <w:lang w:val="en-US"/>
              </w:rPr>
            </w:pPr>
            <w:r w:rsidRPr="00F0264F">
              <w:rPr>
                <w:color w:val="000000"/>
                <w:sz w:val="24"/>
                <w:szCs w:val="24"/>
                <w:lang w:val="en-US"/>
              </w:rPr>
              <w:t>Decision</w:t>
            </w:r>
            <w:r w:rsidR="00C964FB" w:rsidRPr="00F0264F">
              <w:rPr>
                <w:color w:val="000000"/>
                <w:sz w:val="24"/>
                <w:szCs w:val="24"/>
                <w:lang w:val="en-US"/>
              </w:rPr>
              <w:t xml:space="preserve"> of the Board of Directors No. 4 of 31.03.2025.</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CE1E6" w14:textId="77777777" w:rsidR="00C964FB" w:rsidRPr="00F0264F" w:rsidRDefault="00C964FB" w:rsidP="00145047">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r w:rsidR="008A755C" w:rsidRPr="00F0264F" w14:paraId="696F8DA7" w14:textId="77777777" w:rsidTr="00145047">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88ABA" w14:textId="5173F369" w:rsidR="008A755C" w:rsidRPr="008A755C" w:rsidRDefault="008A755C" w:rsidP="008A755C">
            <w:pPr>
              <w:pStyle w:val="26"/>
              <w:spacing w:before="0" w:line="240" w:lineRule="auto"/>
              <w:ind w:left="0"/>
              <w:rPr>
                <w:color w:val="000000"/>
                <w:sz w:val="24"/>
                <w:szCs w:val="24"/>
                <w:lang w:val="en-US"/>
              </w:rPr>
            </w:pPr>
            <w:r>
              <w:rPr>
                <w:color w:val="000000"/>
                <w:sz w:val="24"/>
                <w:szCs w:val="24"/>
                <w:lang w:val="en-US"/>
              </w:rPr>
              <w:t>9</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EB439" w14:textId="44ED2A96" w:rsidR="008A755C" w:rsidRPr="00F0264F" w:rsidRDefault="00F0264F" w:rsidP="008A755C">
            <w:pPr>
              <w:pStyle w:val="26"/>
              <w:spacing w:before="0" w:line="240" w:lineRule="auto"/>
              <w:ind w:left="0"/>
              <w:rPr>
                <w:color w:val="000000"/>
                <w:sz w:val="24"/>
                <w:szCs w:val="24"/>
                <w:lang w:val="en-US"/>
              </w:rPr>
            </w:pPr>
            <w:proofErr w:type="spellStart"/>
            <w:r w:rsidRPr="00F0264F">
              <w:rPr>
                <w:color w:val="000000"/>
                <w:sz w:val="24"/>
                <w:szCs w:val="24"/>
                <w:lang w:val="en-US"/>
              </w:rPr>
              <w:t>Decision</w:t>
            </w:r>
            <w:r w:rsidR="008A755C" w:rsidRPr="00F0264F">
              <w:rPr>
                <w:color w:val="000000"/>
                <w:sz w:val="24"/>
                <w:szCs w:val="24"/>
                <w:lang w:val="en-US"/>
              </w:rPr>
              <w:t>of</w:t>
            </w:r>
            <w:proofErr w:type="spellEnd"/>
            <w:r w:rsidR="008A755C" w:rsidRPr="00F0264F">
              <w:rPr>
                <w:color w:val="000000"/>
                <w:sz w:val="24"/>
                <w:szCs w:val="24"/>
                <w:lang w:val="en-US"/>
              </w:rPr>
              <w:t xml:space="preserve"> the Board of Directors No. 10 of 25.06.2025.</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4CED5" w14:textId="191DA13C" w:rsidR="008A755C" w:rsidRPr="00F0264F" w:rsidRDefault="008A755C" w:rsidP="008A755C">
            <w:pPr>
              <w:pStyle w:val="26"/>
              <w:spacing w:before="0" w:line="240" w:lineRule="auto"/>
              <w:ind w:left="0"/>
              <w:rPr>
                <w:color w:val="000000"/>
                <w:sz w:val="24"/>
                <w:szCs w:val="24"/>
                <w:lang w:val="en-US"/>
              </w:rPr>
            </w:pPr>
            <w:r w:rsidRPr="00F0264F">
              <w:rPr>
                <w:color w:val="000000"/>
                <w:sz w:val="24"/>
                <w:szCs w:val="24"/>
                <w:lang w:val="en-US"/>
              </w:rPr>
              <w:t>From the date of the decision</w:t>
            </w:r>
          </w:p>
        </w:tc>
      </w:tr>
    </w:tbl>
    <w:p w14:paraId="205DE314" w14:textId="7EBEA2ED" w:rsidR="00223561" w:rsidRPr="00F0264F" w:rsidRDefault="00223561" w:rsidP="001D291B">
      <w:pPr>
        <w:widowControl w:val="0"/>
        <w:suppressLineNumbers/>
        <w:shd w:val="clear" w:color="auto" w:fill="FFFFFF"/>
        <w:tabs>
          <w:tab w:val="left" w:pos="426"/>
        </w:tabs>
        <w:suppressAutoHyphens/>
        <w:spacing w:after="120"/>
        <w:rPr>
          <w:b/>
          <w:sz w:val="28"/>
          <w:lang w:val="en-US"/>
        </w:rPr>
      </w:pPr>
    </w:p>
    <w:p w14:paraId="01F819E9" w14:textId="77777777" w:rsidR="001D291B" w:rsidRPr="00F0264F" w:rsidRDefault="001D291B" w:rsidP="001D291B">
      <w:pPr>
        <w:widowControl w:val="0"/>
        <w:suppressLineNumbers/>
        <w:shd w:val="clear" w:color="auto" w:fill="FFFFFF"/>
        <w:tabs>
          <w:tab w:val="left" w:pos="426"/>
        </w:tabs>
        <w:suppressAutoHyphens/>
        <w:spacing w:after="120"/>
        <w:rPr>
          <w:b/>
          <w:sz w:val="28"/>
          <w:lang w:val="en-US"/>
        </w:rPr>
      </w:pPr>
    </w:p>
    <w:p w14:paraId="1AF59D12" w14:textId="727D6890" w:rsidR="00CF0074" w:rsidRPr="00F0264F" w:rsidRDefault="00CF0074" w:rsidP="003324F3">
      <w:pPr>
        <w:widowControl w:val="0"/>
        <w:suppressLineNumbers/>
        <w:shd w:val="clear" w:color="auto" w:fill="FFFFFF"/>
        <w:tabs>
          <w:tab w:val="left" w:pos="426"/>
        </w:tabs>
        <w:suppressAutoHyphens/>
        <w:spacing w:after="120"/>
        <w:ind w:left="426"/>
        <w:rPr>
          <w:b/>
          <w:color w:val="00B0F0"/>
          <w:lang w:val="en-US"/>
        </w:rPr>
      </w:pPr>
      <w:r w:rsidRPr="00B60359">
        <w:fldChar w:fldCharType="begin"/>
      </w:r>
      <w:r w:rsidRPr="00F0264F">
        <w:rPr>
          <w:lang w:val="en-US"/>
        </w:rPr>
        <w:instrText xml:space="preserve"> HYPERLINK \l "</w:instrText>
      </w:r>
      <w:r w:rsidRPr="00B60359">
        <w:instrText>Глава</w:instrText>
      </w:r>
      <w:r w:rsidRPr="00F0264F">
        <w:rPr>
          <w:lang w:val="en-US"/>
        </w:rPr>
        <w:instrText xml:space="preserve">4" </w:instrText>
      </w:r>
      <w:r w:rsidRPr="00B60359">
        <w:fldChar w:fldCharType="separate"/>
      </w:r>
    </w:p>
    <w:sdt>
      <w:sdtPr>
        <w:rPr>
          <w:rFonts w:ascii="Times New Roman" w:eastAsia="Times New Roman" w:hAnsi="Times New Roman" w:cs="Times New Roman"/>
          <w:color w:val="00B0F0"/>
          <w:sz w:val="24"/>
          <w:szCs w:val="24"/>
        </w:rPr>
        <w:id w:val="15120482"/>
        <w:docPartObj>
          <w:docPartGallery w:val="Table of Contents"/>
          <w:docPartUnique/>
        </w:docPartObj>
      </w:sdtPr>
      <w:sdtEndPr>
        <w:rPr>
          <w:b/>
          <w:bCs/>
          <w:color w:val="auto"/>
        </w:rPr>
      </w:sdtEndPr>
      <w:sdtContent>
        <w:p w14:paraId="5B977934" w14:textId="0D65EF8C" w:rsidR="00CF0074" w:rsidRPr="00E5155B" w:rsidRDefault="00277886">
          <w:pPr>
            <w:pStyle w:val="aff1"/>
            <w:rPr>
              <w:color w:val="auto"/>
              <w:sz w:val="24"/>
              <w:szCs w:val="24"/>
            </w:rPr>
          </w:pPr>
          <w:proofErr w:type="spellStart"/>
          <w:r w:rsidRPr="00E5155B">
            <w:rPr>
              <w:color w:val="auto"/>
              <w:sz w:val="24"/>
              <w:szCs w:val="24"/>
            </w:rPr>
            <w:t>Contents</w:t>
          </w:r>
          <w:proofErr w:type="spellEnd"/>
        </w:p>
        <w:p w14:paraId="75E751A3" w14:textId="77777777" w:rsidR="00CF0074" w:rsidRPr="00C06F5B" w:rsidRDefault="00CF0074">
          <w:pPr>
            <w:pStyle w:val="11"/>
            <w:tabs>
              <w:tab w:val="right" w:leader="dot" w:pos="9344"/>
            </w:tabs>
            <w:rPr>
              <w:rFonts w:asciiTheme="minorHAnsi" w:eastAsiaTheme="minorEastAsia" w:hAnsiTheme="minorHAnsi" w:cstheme="minorBidi"/>
              <w:noProof/>
            </w:rPr>
          </w:pPr>
          <w:r w:rsidRPr="00C06F5B">
            <w:rPr>
              <w:color w:val="00B0F0"/>
            </w:rPr>
            <w:fldChar w:fldCharType="begin"/>
          </w:r>
          <w:r w:rsidRPr="00C06F5B">
            <w:rPr>
              <w:color w:val="00B0F0"/>
            </w:rPr>
            <w:instrText xml:space="preserve"> TOC \o "1-3" \h \z \u </w:instrText>
          </w:r>
          <w:r w:rsidRPr="00C06F5B">
            <w:rPr>
              <w:color w:val="00B0F0"/>
            </w:rPr>
            <w:fldChar w:fldCharType="separate"/>
          </w:r>
          <w:hyperlink w:anchor="_Toc62834913" w:history="1">
            <w:r w:rsidRPr="00C06F5B">
              <w:rPr>
                <w:rStyle w:val="ab"/>
                <w:noProof/>
                <w:color w:val="auto"/>
              </w:rPr>
              <w:t>Chapter 1: General Provisions</w:t>
            </w:r>
            <w:r w:rsidRPr="00C06F5B">
              <w:rPr>
                <w:noProof/>
                <w:webHidden/>
              </w:rPr>
              <w:tab/>
            </w:r>
            <w:r w:rsidRPr="00C06F5B">
              <w:rPr>
                <w:noProof/>
                <w:webHidden/>
              </w:rPr>
              <w:fldChar w:fldCharType="begin"/>
            </w:r>
            <w:r w:rsidRPr="00C06F5B">
              <w:rPr>
                <w:noProof/>
                <w:webHidden/>
              </w:rPr>
              <w:instrText xml:space="preserve"> PAGEREF _Toc62834913 \h </w:instrText>
            </w:r>
            <w:r w:rsidRPr="00C06F5B">
              <w:rPr>
                <w:noProof/>
                <w:webHidden/>
              </w:rPr>
            </w:r>
            <w:r w:rsidRPr="00C06F5B">
              <w:rPr>
                <w:noProof/>
                <w:webHidden/>
              </w:rPr>
              <w:fldChar w:fldCharType="separate"/>
            </w:r>
            <w:r w:rsidR="001D291B">
              <w:rPr>
                <w:noProof/>
                <w:webHidden/>
              </w:rPr>
              <w:t>2</w:t>
            </w:r>
            <w:r w:rsidRPr="00C06F5B">
              <w:rPr>
                <w:noProof/>
                <w:webHidden/>
              </w:rPr>
              <w:fldChar w:fldCharType="end"/>
            </w:r>
          </w:hyperlink>
        </w:p>
        <w:p w14:paraId="4633E282"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14" w:history="1">
            <w:r w:rsidR="00CF0074" w:rsidRPr="00C06F5B">
              <w:rPr>
                <w:rStyle w:val="ab"/>
                <w:noProof/>
                <w:color w:val="auto"/>
              </w:rPr>
              <w:t>Chapter 2: Terms and Definitions</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_Toc62834914 \h </w:instrText>
            </w:r>
            <w:r w:rsidR="00CF0074" w:rsidRPr="00C06F5B">
              <w:rPr>
                <w:noProof/>
                <w:webHidden/>
              </w:rPr>
            </w:r>
            <w:r w:rsidR="00CF0074" w:rsidRPr="00C06F5B">
              <w:rPr>
                <w:noProof/>
                <w:webHidden/>
              </w:rPr>
              <w:fldChar w:fldCharType="separate"/>
            </w:r>
            <w:r w:rsidR="001D291B">
              <w:rPr>
                <w:noProof/>
                <w:webHidden/>
              </w:rPr>
              <w:t>3</w:t>
            </w:r>
            <w:r w:rsidR="00CF0074" w:rsidRPr="00C06F5B">
              <w:rPr>
                <w:noProof/>
                <w:webHidden/>
              </w:rPr>
              <w:fldChar w:fldCharType="end"/>
            </w:r>
          </w:hyperlink>
        </w:p>
        <w:p w14:paraId="4F857EA6"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15" w:history="1">
            <w:r w:rsidR="00CF0074" w:rsidRPr="00C06F5B">
              <w:rPr>
                <w:rStyle w:val="ab"/>
                <w:noProof/>
                <w:color w:val="auto"/>
              </w:rPr>
              <w:t>Chapter 3: Basic Principles and Standards of Risk Management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_Toc62834915 \h </w:instrText>
            </w:r>
            <w:r w:rsidR="00CF0074" w:rsidRPr="00C06F5B">
              <w:rPr>
                <w:noProof/>
                <w:webHidden/>
              </w:rPr>
            </w:r>
            <w:r w:rsidR="00CF0074" w:rsidRPr="00C06F5B">
              <w:rPr>
                <w:noProof/>
                <w:webHidden/>
              </w:rPr>
              <w:fldChar w:fldCharType="separate"/>
            </w:r>
            <w:r w:rsidR="001D291B">
              <w:rPr>
                <w:noProof/>
                <w:webHidden/>
              </w:rPr>
              <w:t>5</w:t>
            </w:r>
            <w:r w:rsidR="00CF0074" w:rsidRPr="00C06F5B">
              <w:rPr>
                <w:noProof/>
                <w:webHidden/>
              </w:rPr>
              <w:fldChar w:fldCharType="end"/>
            </w:r>
          </w:hyperlink>
        </w:p>
        <w:p w14:paraId="4F5895F2"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16" w:history="1">
            <w:r w:rsidR="00CF0074" w:rsidRPr="00C06F5B">
              <w:rPr>
                <w:rStyle w:val="ab"/>
                <w:noProof/>
                <w:color w:val="auto"/>
              </w:rPr>
              <w:t>Chapter 4: Risk Management System Organization</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_Toc62834916 \h </w:instrText>
            </w:r>
            <w:r w:rsidR="00CF0074" w:rsidRPr="00C06F5B">
              <w:rPr>
                <w:noProof/>
                <w:webHidden/>
              </w:rPr>
            </w:r>
            <w:r w:rsidR="00CF0074" w:rsidRPr="00C06F5B">
              <w:rPr>
                <w:noProof/>
                <w:webHidden/>
              </w:rPr>
              <w:fldChar w:fldCharType="separate"/>
            </w:r>
            <w:r w:rsidR="001D291B">
              <w:rPr>
                <w:noProof/>
                <w:webHidden/>
              </w:rPr>
              <w:t>6</w:t>
            </w:r>
            <w:r w:rsidR="00CF0074" w:rsidRPr="00C06F5B">
              <w:rPr>
                <w:noProof/>
                <w:webHidden/>
              </w:rPr>
              <w:fldChar w:fldCharType="end"/>
            </w:r>
          </w:hyperlink>
        </w:p>
        <w:p w14:paraId="147D577B"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17" w:history="1">
            <w:r w:rsidR="00CF0074" w:rsidRPr="00C06F5B">
              <w:rPr>
                <w:rStyle w:val="ab"/>
                <w:noProof/>
                <w:color w:val="auto"/>
              </w:rPr>
              <w:t>Chapter 5. Organizational structure of the Bank in the field of risk management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_Toc62834917 \h </w:instrText>
            </w:r>
            <w:r w:rsidR="00CF0074" w:rsidRPr="00C06F5B">
              <w:rPr>
                <w:noProof/>
                <w:webHidden/>
              </w:rPr>
            </w:r>
            <w:r w:rsidR="00CF0074" w:rsidRPr="00C06F5B">
              <w:rPr>
                <w:noProof/>
                <w:webHidden/>
              </w:rPr>
              <w:fldChar w:fldCharType="separate"/>
            </w:r>
            <w:r w:rsidR="001D291B">
              <w:rPr>
                <w:noProof/>
                <w:webHidden/>
              </w:rPr>
              <w:t>8</w:t>
            </w:r>
            <w:r w:rsidR="00CF0074" w:rsidRPr="00C06F5B">
              <w:rPr>
                <w:noProof/>
                <w:webHidden/>
              </w:rPr>
              <w:fldChar w:fldCharType="end"/>
            </w:r>
          </w:hyperlink>
        </w:p>
        <w:p w14:paraId="2791D91C" w14:textId="77777777" w:rsidR="00CF0074" w:rsidRPr="00C06F5B" w:rsidRDefault="00F2177F" w:rsidP="00E5155B">
          <w:pPr>
            <w:pStyle w:val="27"/>
            <w:rPr>
              <w:rFonts w:asciiTheme="minorHAnsi" w:eastAsiaTheme="minorEastAsia" w:hAnsiTheme="minorHAnsi" w:cstheme="minorBidi"/>
              <w:noProof/>
            </w:rPr>
          </w:pPr>
          <w:hyperlink w:anchor="_Toc62834918" w:history="1">
            <w:r w:rsidR="00CF0074" w:rsidRPr="00C06F5B">
              <w:rPr>
                <w:rStyle w:val="ab"/>
                <w:noProof/>
                <w:color w:val="auto"/>
              </w:rPr>
              <w:t>§1. Main functions of the Bank's BOD within the Risk Management System</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_Toc62834918 \h </w:instrText>
            </w:r>
            <w:r w:rsidR="00CF0074" w:rsidRPr="00C06F5B">
              <w:rPr>
                <w:noProof/>
                <w:webHidden/>
              </w:rPr>
            </w:r>
            <w:r w:rsidR="00CF0074" w:rsidRPr="00C06F5B">
              <w:rPr>
                <w:noProof/>
                <w:webHidden/>
              </w:rPr>
              <w:fldChar w:fldCharType="separate"/>
            </w:r>
            <w:r w:rsidR="001D291B">
              <w:rPr>
                <w:noProof/>
                <w:webHidden/>
              </w:rPr>
              <w:t>10</w:t>
            </w:r>
            <w:r w:rsidR="00CF0074" w:rsidRPr="00C06F5B">
              <w:rPr>
                <w:noProof/>
                <w:webHidden/>
              </w:rPr>
              <w:fldChar w:fldCharType="end"/>
            </w:r>
          </w:hyperlink>
        </w:p>
        <w:p w14:paraId="2142CF54" w14:textId="552BD88E" w:rsidR="00CF0074" w:rsidRPr="00C06F5B" w:rsidRDefault="00F2177F" w:rsidP="00E5155B">
          <w:pPr>
            <w:pStyle w:val="27"/>
            <w:rPr>
              <w:rFonts w:asciiTheme="minorHAnsi" w:eastAsiaTheme="minorEastAsia" w:hAnsiTheme="minorHAnsi" w:cstheme="minorBidi"/>
              <w:noProof/>
            </w:rPr>
          </w:pPr>
          <w:hyperlink w:anchor="_Toc62834919" w:history="1">
            <w:r w:rsidR="00CF0074" w:rsidRPr="00C06F5B">
              <w:rPr>
                <w:rStyle w:val="ab"/>
                <w:noProof/>
                <w:color w:val="auto"/>
              </w:rPr>
              <w:t xml:space="preserve">§2. Main functions of </w:t>
            </w:r>
            <w:r w:rsidR="00FF450A" w:rsidRPr="00FF450A">
              <w:rPr>
                <w:i/>
                <w:color w:val="00B0F0"/>
              </w:rPr>
              <w:t xml:space="preserve">the Board of Directors of the Bank </w:t>
            </w:r>
            <w:r w:rsidR="005823D0" w:rsidRPr="00360402">
              <w:rPr>
                <w:i/>
                <w:color w:val="00B0F0"/>
              </w:rPr>
              <w:t>(</w:t>
            </w:r>
            <w:r w:rsidR="00FF450A" w:rsidRPr="00FF450A">
              <w:rPr>
                <w:i/>
                <w:color w:val="00B0F0"/>
              </w:rPr>
              <w:t xml:space="preserve">amended pursuant to the </w:t>
            </w:r>
            <w:r w:rsidR="00256690">
              <w:rPr>
                <w:i/>
                <w:color w:val="00B0F0"/>
                <w:lang w:val="en-US"/>
              </w:rPr>
              <w:t>d</w:t>
            </w:r>
            <w:r w:rsidR="00256690" w:rsidRPr="00256690">
              <w:rPr>
                <w:i/>
                <w:color w:val="00B0F0"/>
              </w:rPr>
              <w:t>ecision</w:t>
            </w:r>
            <w:r w:rsidR="00FF450A" w:rsidRPr="00FF450A">
              <w:rPr>
                <w:i/>
                <w:color w:val="00B0F0"/>
              </w:rPr>
              <w:t xml:space="preserve"> of the Board of Directors of the Bank dated 29.09.2023 (Minutes No. 12))</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_Toc62834919 \h </w:instrText>
            </w:r>
            <w:r w:rsidR="00CF0074" w:rsidRPr="00C06F5B">
              <w:rPr>
                <w:noProof/>
                <w:webHidden/>
              </w:rPr>
            </w:r>
            <w:r w:rsidR="00CF0074" w:rsidRPr="00C06F5B">
              <w:rPr>
                <w:noProof/>
                <w:webHidden/>
              </w:rPr>
              <w:fldChar w:fldCharType="separate"/>
            </w:r>
            <w:r w:rsidR="001D291B">
              <w:rPr>
                <w:noProof/>
                <w:webHidden/>
              </w:rPr>
              <w:t>12</w:t>
            </w:r>
            <w:r w:rsidR="00CF0074" w:rsidRPr="00C06F5B">
              <w:rPr>
                <w:noProof/>
                <w:webHidden/>
              </w:rPr>
              <w:fldChar w:fldCharType="end"/>
            </w:r>
          </w:hyperlink>
        </w:p>
        <w:p w14:paraId="1B18A049" w14:textId="77777777" w:rsidR="00CF0074" w:rsidRPr="00C06F5B" w:rsidRDefault="00F2177F" w:rsidP="00E5155B">
          <w:pPr>
            <w:pStyle w:val="27"/>
            <w:rPr>
              <w:rFonts w:asciiTheme="minorHAnsi" w:eastAsiaTheme="minorEastAsia" w:hAnsiTheme="minorHAnsi" w:cstheme="minorBidi"/>
              <w:noProof/>
            </w:rPr>
          </w:pPr>
          <w:hyperlink w:anchor="_Toc62834920" w:history="1">
            <w:r w:rsidR="00CF0074" w:rsidRPr="00C06F5B">
              <w:rPr>
                <w:rStyle w:val="ab"/>
                <w:noProof/>
                <w:color w:val="auto"/>
              </w:rPr>
              <w:t>§3. Main functions of the Management Board within the Risk Management System</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_Toc62834920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1AC9D109" w14:textId="77777777" w:rsidR="00CF0074" w:rsidRPr="00C06F5B" w:rsidRDefault="00F2177F" w:rsidP="00E5155B">
          <w:pPr>
            <w:pStyle w:val="27"/>
            <w:rPr>
              <w:rFonts w:asciiTheme="minorHAnsi" w:eastAsiaTheme="minorEastAsia" w:hAnsiTheme="minorHAnsi" w:cstheme="minorBidi"/>
              <w:noProof/>
            </w:rPr>
          </w:pPr>
          <w:hyperlink w:anchor="_Toc62834921" w:history="1">
            <w:r w:rsidR="00CF0074" w:rsidRPr="00C06F5B">
              <w:rPr>
                <w:rStyle w:val="ab"/>
                <w:noProof/>
                <w:color w:val="auto"/>
              </w:rPr>
              <w:t>§4. Powers of the Head/Head of Risk Management</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_Toc62834921 \h </w:instrText>
            </w:r>
            <w:r w:rsidR="00CF0074" w:rsidRPr="00C06F5B">
              <w:rPr>
                <w:noProof/>
                <w:webHidden/>
              </w:rPr>
            </w:r>
            <w:r w:rsidR="00CF0074" w:rsidRPr="00C06F5B">
              <w:rPr>
                <w:noProof/>
                <w:webHidden/>
              </w:rPr>
              <w:fldChar w:fldCharType="separate"/>
            </w:r>
            <w:r w:rsidR="001D291B">
              <w:rPr>
                <w:noProof/>
                <w:webHidden/>
              </w:rPr>
              <w:t>14</w:t>
            </w:r>
            <w:r w:rsidR="00CF0074" w:rsidRPr="00C06F5B">
              <w:rPr>
                <w:noProof/>
                <w:webHidden/>
              </w:rPr>
              <w:fldChar w:fldCharType="end"/>
            </w:r>
          </w:hyperlink>
        </w:p>
        <w:p w14:paraId="4B6508CE" w14:textId="77777777" w:rsidR="00CF0074" w:rsidRPr="00C06F5B" w:rsidRDefault="00F2177F" w:rsidP="00E5155B">
          <w:pPr>
            <w:pStyle w:val="27"/>
            <w:rPr>
              <w:rFonts w:asciiTheme="minorHAnsi" w:eastAsiaTheme="minorEastAsia" w:hAnsiTheme="minorHAnsi" w:cstheme="minorBidi"/>
              <w:noProof/>
            </w:rPr>
          </w:pPr>
          <w:hyperlink w:anchor="_Toc62834922" w:history="1">
            <w:r w:rsidR="00CF0074" w:rsidRPr="00C06F5B">
              <w:rPr>
                <w:rStyle w:val="ab"/>
                <w:noProof/>
                <w:color w:val="auto"/>
              </w:rPr>
              <w:t>§5. Main functions of the Bank's subdivisions within the risk management framework</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_Toc62834922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7E0FAC10"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23" w:history="1">
            <w:r w:rsidR="00CF0074" w:rsidRPr="00C06F5B">
              <w:rPr>
                <w:rStyle w:val="ab"/>
                <w:noProof/>
                <w:color w:val="auto"/>
              </w:rPr>
              <w:t>Chapter 6. Restrictions on high-risk operations</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_Toc62834923 \h </w:instrText>
            </w:r>
            <w:r w:rsidR="00CF0074" w:rsidRPr="00C06F5B">
              <w:rPr>
                <w:noProof/>
                <w:webHidden/>
              </w:rPr>
            </w:r>
            <w:r w:rsidR="00CF0074" w:rsidRPr="00C06F5B">
              <w:rPr>
                <w:noProof/>
                <w:webHidden/>
              </w:rPr>
              <w:fldChar w:fldCharType="separate"/>
            </w:r>
            <w:r w:rsidR="001D291B">
              <w:rPr>
                <w:noProof/>
                <w:webHidden/>
              </w:rPr>
              <w:t>15</w:t>
            </w:r>
            <w:r w:rsidR="00CF0074" w:rsidRPr="00C06F5B">
              <w:rPr>
                <w:noProof/>
                <w:webHidden/>
              </w:rPr>
              <w:fldChar w:fldCharType="end"/>
            </w:r>
          </w:hyperlink>
        </w:p>
        <w:p w14:paraId="3A48CADD"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24" w:history="1">
            <w:r w:rsidR="00CF0074" w:rsidRPr="00C06F5B">
              <w:rPr>
                <w:rStyle w:val="ab"/>
                <w:noProof/>
                <w:color w:val="auto"/>
              </w:rPr>
              <w:t>Chapter 7: Determining the Bank's Risk Appetite</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_Toc62834924 \h </w:instrText>
            </w:r>
            <w:r w:rsidR="00CF0074" w:rsidRPr="00C06F5B">
              <w:rPr>
                <w:noProof/>
                <w:webHidden/>
              </w:rPr>
            </w:r>
            <w:r w:rsidR="00CF0074" w:rsidRPr="00C06F5B">
              <w:rPr>
                <w:noProof/>
                <w:webHidden/>
              </w:rPr>
              <w:fldChar w:fldCharType="separate"/>
            </w:r>
            <w:r w:rsidR="001D291B">
              <w:rPr>
                <w:noProof/>
                <w:webHidden/>
              </w:rPr>
              <w:t>16</w:t>
            </w:r>
            <w:r w:rsidR="00CF0074" w:rsidRPr="00C06F5B">
              <w:rPr>
                <w:noProof/>
                <w:webHidden/>
              </w:rPr>
              <w:fldChar w:fldCharType="end"/>
            </w:r>
          </w:hyperlink>
        </w:p>
        <w:p w14:paraId="159B4D3D"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25" w:history="1">
            <w:r w:rsidR="00CF0074" w:rsidRPr="00C06F5B">
              <w:rPr>
                <w:rStyle w:val="ab"/>
                <w:noProof/>
                <w:color w:val="auto"/>
              </w:rPr>
              <w:t>Chapter 8. Material Risks of the Bank</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_Toc62834925 \h </w:instrText>
            </w:r>
            <w:r w:rsidR="00CF0074" w:rsidRPr="00C06F5B">
              <w:rPr>
                <w:noProof/>
                <w:webHidden/>
              </w:rPr>
            </w:r>
            <w:r w:rsidR="00CF0074" w:rsidRPr="00C06F5B">
              <w:rPr>
                <w:noProof/>
                <w:webHidden/>
              </w:rPr>
              <w:fldChar w:fldCharType="separate"/>
            </w:r>
            <w:r w:rsidR="001D291B">
              <w:rPr>
                <w:noProof/>
                <w:webHidden/>
              </w:rPr>
              <w:t>19</w:t>
            </w:r>
            <w:r w:rsidR="00CF0074" w:rsidRPr="00C06F5B">
              <w:rPr>
                <w:noProof/>
                <w:webHidden/>
              </w:rPr>
              <w:fldChar w:fldCharType="end"/>
            </w:r>
          </w:hyperlink>
        </w:p>
        <w:p w14:paraId="01EEE58C"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26" w:history="1">
            <w:r w:rsidR="00CF0074" w:rsidRPr="00C06F5B">
              <w:rPr>
                <w:rStyle w:val="ab"/>
                <w:noProof/>
                <w:color w:val="auto"/>
              </w:rPr>
              <w:t>Chapter 8-1. Outsourcing</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_Toc62834926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44E8CACE" w14:textId="77777777" w:rsidR="00CF0074" w:rsidRPr="00C06F5B" w:rsidRDefault="00F2177F">
          <w:pPr>
            <w:pStyle w:val="11"/>
            <w:tabs>
              <w:tab w:val="right" w:leader="dot" w:pos="9344"/>
            </w:tabs>
            <w:rPr>
              <w:rFonts w:asciiTheme="minorHAnsi" w:eastAsiaTheme="minorEastAsia" w:hAnsiTheme="minorHAnsi" w:cstheme="minorBidi"/>
              <w:noProof/>
            </w:rPr>
          </w:pPr>
          <w:hyperlink w:anchor="_Toc62834927" w:history="1">
            <w:r w:rsidR="00CF0074" w:rsidRPr="00C06F5B">
              <w:rPr>
                <w:rStyle w:val="ab"/>
                <w:noProof/>
                <w:color w:val="auto"/>
              </w:rPr>
              <w:t>Chapter 9. Final Provisions</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_Toc62834927 \h </w:instrText>
            </w:r>
            <w:r w:rsidR="00CF0074" w:rsidRPr="00C06F5B">
              <w:rPr>
                <w:noProof/>
                <w:webHidden/>
              </w:rPr>
            </w:r>
            <w:r w:rsidR="00CF0074" w:rsidRPr="00C06F5B">
              <w:rPr>
                <w:noProof/>
                <w:webHidden/>
              </w:rPr>
              <w:fldChar w:fldCharType="separate"/>
            </w:r>
            <w:r w:rsidR="001D291B">
              <w:rPr>
                <w:noProof/>
                <w:webHidden/>
              </w:rPr>
              <w:t>20</w:t>
            </w:r>
            <w:r w:rsidR="00CF0074" w:rsidRPr="00C06F5B">
              <w:rPr>
                <w:noProof/>
                <w:webHidden/>
              </w:rPr>
              <w:fldChar w:fldCharType="end"/>
            </w:r>
          </w:hyperlink>
        </w:p>
        <w:p w14:paraId="31B91B5A" w14:textId="4237D569" w:rsidR="00CF0074" w:rsidRPr="00C06F5B" w:rsidRDefault="00F2177F">
          <w:pPr>
            <w:pStyle w:val="11"/>
            <w:tabs>
              <w:tab w:val="right" w:leader="dot" w:pos="9344"/>
            </w:tabs>
            <w:rPr>
              <w:rFonts w:asciiTheme="minorHAnsi" w:eastAsiaTheme="minorEastAsia" w:hAnsiTheme="minorHAnsi" w:cstheme="minorBidi"/>
              <w:noProof/>
              <w:color w:val="00B0F0"/>
            </w:rPr>
          </w:pPr>
          <w:hyperlink w:anchor="_Toc62834928" w:history="1">
            <w:r w:rsidR="00CF0074" w:rsidRPr="00C06F5B">
              <w:rPr>
                <w:rStyle w:val="ab"/>
                <w:noProof/>
                <w:snapToGrid w:val="0"/>
                <w:color w:val="auto"/>
              </w:rPr>
              <w:t>Annex No. 1</w:t>
            </w:r>
            <w:r w:rsidR="00CF0074" w:rsidRPr="00C06F5B">
              <w:rPr>
                <w:noProof/>
                <w:webHidden/>
              </w:rPr>
              <w:tab/>
            </w:r>
            <w:r w:rsidR="00CF0074" w:rsidRPr="00C06F5B">
              <w:rPr>
                <w:noProof/>
                <w:webHidden/>
              </w:rPr>
              <w:fldChar w:fldCharType="begin"/>
            </w:r>
            <w:r w:rsidR="00CF0074" w:rsidRPr="00C06F5B">
              <w:rPr>
                <w:noProof/>
                <w:webHidden/>
              </w:rPr>
              <w:instrText xml:space="preserve"> PAGEREF _Toc62834928 \h </w:instrText>
            </w:r>
            <w:r w:rsidR="00CF0074" w:rsidRPr="00C06F5B">
              <w:rPr>
                <w:noProof/>
                <w:webHidden/>
              </w:rPr>
            </w:r>
            <w:r w:rsidR="00CF0074" w:rsidRPr="00C06F5B">
              <w:rPr>
                <w:noProof/>
                <w:webHidden/>
              </w:rPr>
              <w:fldChar w:fldCharType="separate"/>
            </w:r>
            <w:r w:rsidR="001D291B">
              <w:rPr>
                <w:noProof/>
                <w:webHidden/>
              </w:rPr>
              <w:t>2</w:t>
            </w:r>
            <w:r w:rsidR="00CF0074" w:rsidRPr="00C06F5B">
              <w:rPr>
                <w:noProof/>
                <w:webHidden/>
              </w:rPr>
              <w:fldChar w:fldCharType="end"/>
            </w:r>
          </w:hyperlink>
          <w:r w:rsidR="00F32E09">
            <w:rPr>
              <w:rStyle w:val="ab"/>
              <w:noProof/>
              <w:color w:val="auto"/>
            </w:rPr>
            <w:t>1</w:t>
          </w:r>
        </w:p>
        <w:p w14:paraId="79366AD6" w14:textId="2CEA2871" w:rsidR="00C06F5B" w:rsidRPr="00F0264F" w:rsidRDefault="00CF0074" w:rsidP="00C06F5B">
          <w:pPr>
            <w:shd w:val="clear" w:color="auto" w:fill="FFFFFF"/>
            <w:ind w:right="-83"/>
            <w:rPr>
              <w:bCs/>
              <w:color w:val="00B0F0"/>
              <w:lang w:val="en-US"/>
            </w:rPr>
          </w:pPr>
          <w:r w:rsidRPr="00C06F5B">
            <w:rPr>
              <w:b/>
              <w:bCs/>
              <w:color w:val="00B0F0"/>
            </w:rPr>
            <w:lastRenderedPageBreak/>
            <w:fldChar w:fldCharType="end"/>
          </w:r>
          <w:r w:rsidR="00C06F5B" w:rsidRPr="00F0264F">
            <w:rPr>
              <w:bCs/>
              <w:i/>
              <w:color w:val="00B0F0"/>
              <w:lang w:val="en-US"/>
            </w:rPr>
            <w:t xml:space="preserve">(The </w:t>
          </w:r>
          <w:r w:rsidR="00C06F5B" w:rsidRPr="00F0264F">
            <w:rPr>
              <w:i/>
              <w:color w:val="00B0F0"/>
              <w:lang w:val="en-US"/>
            </w:rPr>
            <w:t>Table of Contents is supplemented with Chapter 8-1 by the resolution of the BOD dated March 31, 2021 (Minutes No. 3).</w:t>
          </w:r>
        </w:p>
        <w:p w14:paraId="5D11AC89" w14:textId="0F876298" w:rsidR="00CF0074" w:rsidRPr="00B60359" w:rsidRDefault="00F2177F"/>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48E538B9" w14:textId="77777777" w:rsidR="00FF450A" w:rsidRDefault="00FF450A" w:rsidP="00756326">
      <w:pPr>
        <w:widowControl w:val="0"/>
        <w:suppressLineNumbers/>
        <w:shd w:val="clear" w:color="auto" w:fill="FFFFFF"/>
        <w:tabs>
          <w:tab w:val="left" w:pos="426"/>
        </w:tabs>
        <w:suppressAutoHyphens/>
        <w:spacing w:after="120"/>
        <w:jc w:val="center"/>
        <w:rPr>
          <w:b/>
        </w:rPr>
      </w:pPr>
    </w:p>
    <w:p w14:paraId="64489FE2" w14:textId="77777777" w:rsidR="00FF450A" w:rsidRDefault="00FF450A" w:rsidP="00756326">
      <w:pPr>
        <w:widowControl w:val="0"/>
        <w:suppressLineNumbers/>
        <w:shd w:val="clear" w:color="auto" w:fill="FFFFFF"/>
        <w:tabs>
          <w:tab w:val="left" w:pos="426"/>
        </w:tabs>
        <w:suppressAutoHyphens/>
        <w:spacing w:after="120"/>
        <w:jc w:val="center"/>
        <w:rPr>
          <w:b/>
        </w:rPr>
      </w:pPr>
    </w:p>
    <w:p w14:paraId="5E2CB61E" w14:textId="3B987EE3" w:rsidR="008B388E" w:rsidRPr="00B60359" w:rsidRDefault="008B388E" w:rsidP="00756326">
      <w:pPr>
        <w:widowControl w:val="0"/>
        <w:suppressLineNumbers/>
        <w:shd w:val="clear" w:color="auto" w:fill="FFFFFF"/>
        <w:tabs>
          <w:tab w:val="left" w:pos="426"/>
        </w:tabs>
        <w:suppressAutoHyphens/>
        <w:spacing w:after="120"/>
        <w:jc w:val="center"/>
        <w:rPr>
          <w:b/>
        </w:rPr>
      </w:pPr>
      <w:proofErr w:type="spellStart"/>
      <w:r w:rsidRPr="00B60359">
        <w:rPr>
          <w:b/>
        </w:rPr>
        <w:t>Chapter</w:t>
      </w:r>
      <w:proofErr w:type="spellEnd"/>
      <w:r w:rsidRPr="00B60359">
        <w:rPr>
          <w:b/>
        </w:rPr>
        <w:t xml:space="preserve"> 1: General </w:t>
      </w:r>
      <w:proofErr w:type="spellStart"/>
      <w:r w:rsidRPr="00B60359">
        <w:rPr>
          <w:b/>
        </w:rPr>
        <w:t>Provisions</w:t>
      </w:r>
      <w:bookmarkEnd w:id="1"/>
      <w:proofErr w:type="spellEnd"/>
    </w:p>
    <w:p w14:paraId="74538D10" w14:textId="68F4074E" w:rsidR="00950157" w:rsidRPr="00F0264F" w:rsidRDefault="00532B18"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This Risk Management Policy of </w:t>
      </w:r>
      <w:r w:rsidR="00780AC9" w:rsidRPr="00F0264F">
        <w:rPr>
          <w:lang w:val="en-US"/>
        </w:rPr>
        <w:t>JSC "</w:t>
      </w:r>
      <w:r w:rsidR="00B60359">
        <w:rPr>
          <w:lang w:val="kk-KZ"/>
        </w:rPr>
        <w:t>Otbasy Bank</w:t>
      </w:r>
      <w:r w:rsidR="00780AC9" w:rsidRPr="00DF1FE4">
        <w:rPr>
          <w:lang w:val="kk-KZ"/>
        </w:rPr>
        <w:t xml:space="preserve">" </w:t>
      </w:r>
      <w:r w:rsidR="00DF1FE4" w:rsidRPr="00DF1FE4">
        <w:rPr>
          <w:lang w:val="kk-KZ"/>
        </w:rPr>
        <w:t xml:space="preserve">(hereinafter - the Policy) has </w:t>
      </w:r>
      <w:r w:rsidR="00FB392F" w:rsidRPr="00F0264F">
        <w:rPr>
          <w:lang w:val="en-US"/>
        </w:rPr>
        <w:t xml:space="preserve">been developed in </w:t>
      </w:r>
      <w:r w:rsidR="00A61D97" w:rsidRPr="00F0264F">
        <w:rPr>
          <w:lang w:val="en-US"/>
        </w:rPr>
        <w:t xml:space="preserve">accordance with the laws of the Republic of Kazakhstan and internal </w:t>
      </w:r>
      <w:r w:rsidR="00633C5E" w:rsidRPr="00F0264F">
        <w:rPr>
          <w:lang w:val="en-US"/>
        </w:rPr>
        <w:t>documents of</w:t>
      </w:r>
      <w:r w:rsidR="00A61D97" w:rsidRPr="00F0264F">
        <w:rPr>
          <w:lang w:val="en-US"/>
        </w:rPr>
        <w:t xml:space="preserve"> the </w:t>
      </w:r>
      <w:r w:rsidR="00633C5E" w:rsidRPr="00F0264F">
        <w:rPr>
          <w:lang w:val="en-US"/>
        </w:rPr>
        <w:t>Bank</w:t>
      </w:r>
      <w:r w:rsidR="00DF1FE4" w:rsidRPr="00F0264F">
        <w:rPr>
          <w:lang w:val="en-US"/>
        </w:rPr>
        <w:t xml:space="preserve">, as well as taking into account international standards in the field of risk management and </w:t>
      </w:r>
      <w:hyperlink r:id="rId10" w:history="1">
        <w:r w:rsidR="00DF1FE4" w:rsidRPr="00F0264F">
          <w:rPr>
            <w:lang w:val="en-US"/>
          </w:rPr>
          <w:t xml:space="preserve">recommendations of </w:t>
        </w:r>
      </w:hyperlink>
      <w:r w:rsidR="00DF1FE4" w:rsidRPr="00F0264F">
        <w:rPr>
          <w:lang w:val="en-US"/>
        </w:rPr>
        <w:t xml:space="preserve">the Basel Committee on Banking Supervision. </w:t>
      </w:r>
      <w:r w:rsidR="00DF1FE4" w:rsidRPr="00F0264F">
        <w:rPr>
          <w:i/>
          <w:color w:val="00B0F0"/>
          <w:lang w:val="en-US"/>
        </w:rPr>
        <w:t>(</w:t>
      </w:r>
      <w:proofErr w:type="gramStart"/>
      <w:r w:rsidR="00DF1FE4" w:rsidRPr="00F0264F">
        <w:rPr>
          <w:i/>
          <w:color w:val="00B0F0"/>
          <w:lang w:val="en-US"/>
        </w:rPr>
        <w:t>paragraph</w:t>
      </w:r>
      <w:proofErr w:type="gramEnd"/>
      <w:r w:rsidR="00DF1FE4" w:rsidRPr="00F0264F">
        <w:rPr>
          <w:i/>
          <w:color w:val="00B0F0"/>
          <w:lang w:val="en-US"/>
        </w:rPr>
        <w:t xml:space="preserve"> 1 was changed according to the decision of the Board of Directors of the Bank dated 20.06.2024 (Minutes No. 8)).</w:t>
      </w:r>
    </w:p>
    <w:p w14:paraId="1C321467" w14:textId="653C6183" w:rsidR="00CE2A59" w:rsidRPr="00F0264F" w:rsidRDefault="000A2899" w:rsidP="003324F3">
      <w:pPr>
        <w:widowControl w:val="0"/>
        <w:numPr>
          <w:ilvl w:val="0"/>
          <w:numId w:val="1"/>
        </w:numPr>
        <w:suppressLineNumbers/>
        <w:shd w:val="clear" w:color="auto" w:fill="FFFFFF"/>
        <w:tabs>
          <w:tab w:val="left" w:pos="0"/>
          <w:tab w:val="left" w:pos="284"/>
        </w:tabs>
        <w:suppressAutoHyphens/>
        <w:spacing w:after="120"/>
        <w:ind w:left="0" w:firstLine="426"/>
        <w:jc w:val="both"/>
        <w:rPr>
          <w:lang w:val="en-US"/>
        </w:rPr>
      </w:pPr>
      <w:r w:rsidRPr="00F0264F">
        <w:rPr>
          <w:lang w:val="en-US"/>
        </w:rPr>
        <w:t>The purpose of this Policy is</w:t>
      </w:r>
      <w:r w:rsidR="00CE2A59" w:rsidRPr="00F0264F">
        <w:rPr>
          <w:lang w:val="en-US"/>
        </w:rPr>
        <w:t xml:space="preserve">: </w:t>
      </w:r>
      <w:r w:rsidR="00CE2A59" w:rsidRPr="00F0264F">
        <w:rPr>
          <w:i/>
          <w:color w:val="00B0F0"/>
          <w:lang w:val="en-US"/>
        </w:rPr>
        <w:t>(paragraph 2 amended according to the resolution of the Board of Directors of the Bank dated 20.06.2024 (Minutes No. 8))</w:t>
      </w:r>
    </w:p>
    <w:p w14:paraId="44579BCB" w14:textId="270F5162" w:rsidR="000A2899" w:rsidRPr="00F0264F" w:rsidRDefault="00CE2A59" w:rsidP="00CE2A59">
      <w:pPr>
        <w:pStyle w:val="afb"/>
        <w:numPr>
          <w:ilvl w:val="0"/>
          <w:numId w:val="21"/>
        </w:numPr>
        <w:spacing w:after="120"/>
        <w:ind w:left="714" w:hanging="357"/>
        <w:rPr>
          <w:lang w:val="en-US"/>
        </w:rPr>
      </w:pPr>
      <w:r w:rsidRPr="00F0264F">
        <w:rPr>
          <w:lang w:val="en-US"/>
        </w:rPr>
        <w:t>building an effective comprehensive system and creating an integrated risk management process as an element of the Bank, as well as continuous improvement of activities based on a unified standardized approach to risk management methods and procedures;</w:t>
      </w:r>
    </w:p>
    <w:p w14:paraId="24BBF75C" w14:textId="4F7D0B37" w:rsidR="00CE2A59" w:rsidRPr="00F0264F" w:rsidRDefault="00CE2A59" w:rsidP="00CE2A59">
      <w:pPr>
        <w:pStyle w:val="afb"/>
        <w:numPr>
          <w:ilvl w:val="0"/>
          <w:numId w:val="21"/>
        </w:numPr>
        <w:spacing w:after="120"/>
        <w:ind w:left="714" w:hanging="357"/>
        <w:rPr>
          <w:lang w:val="en-US"/>
        </w:rPr>
      </w:pPr>
      <w:r w:rsidRPr="00F0264F">
        <w:rPr>
          <w:lang w:val="en-US"/>
        </w:rPr>
        <w:t>ensuring that the Bank accepts acceptable risks adequate to the scale of their activities;</w:t>
      </w:r>
    </w:p>
    <w:p w14:paraId="0B2426C8" w14:textId="254A78E5" w:rsidR="00CE2A59" w:rsidRPr="00F0264F" w:rsidRDefault="00CE2A59" w:rsidP="00CE2A59">
      <w:pPr>
        <w:pStyle w:val="afb"/>
        <w:numPr>
          <w:ilvl w:val="0"/>
          <w:numId w:val="21"/>
        </w:numPr>
        <w:spacing w:after="120"/>
        <w:ind w:left="714" w:hanging="357"/>
        <w:rPr>
          <w:lang w:val="en-US"/>
        </w:rPr>
      </w:pPr>
      <w:r w:rsidRPr="00F0264F">
        <w:rPr>
          <w:lang w:val="en-US"/>
        </w:rPr>
        <w:t>ensuring sustainable development of the Bank within the framework of the Development Plan implementation;</w:t>
      </w:r>
    </w:p>
    <w:p w14:paraId="350C9FBD" w14:textId="65FBBB40" w:rsidR="00CE2A59" w:rsidRPr="00F0264F" w:rsidRDefault="00CE2A59" w:rsidP="00CE2A59">
      <w:pPr>
        <w:pStyle w:val="afb"/>
        <w:numPr>
          <w:ilvl w:val="0"/>
          <w:numId w:val="21"/>
        </w:numPr>
        <w:spacing w:after="120"/>
        <w:ind w:left="714" w:hanging="357"/>
        <w:rPr>
          <w:lang w:val="en-US"/>
        </w:rPr>
      </w:pPr>
      <w:r w:rsidRPr="00F0264F">
        <w:rPr>
          <w:lang w:val="en-US"/>
        </w:rPr>
        <w:t>formation and development of RMS, providing the Bank with necessary, reliable and timely information for making managerial decisions in order for the Bank to effectively achieve its objectives.</w:t>
      </w:r>
    </w:p>
    <w:p w14:paraId="5875C983" w14:textId="4B289632" w:rsidR="00CE2A59" w:rsidRPr="00F0264F" w:rsidRDefault="00CE2A59" w:rsidP="00CE2A59">
      <w:pPr>
        <w:widowControl w:val="0"/>
        <w:suppressLineNumbers/>
        <w:shd w:val="clear" w:color="auto" w:fill="FFFFFF"/>
        <w:tabs>
          <w:tab w:val="left" w:pos="284"/>
        </w:tabs>
        <w:suppressAutoHyphens/>
        <w:spacing w:after="120"/>
        <w:ind w:left="426"/>
        <w:jc w:val="both"/>
        <w:rPr>
          <w:lang w:val="en-US"/>
        </w:rPr>
      </w:pPr>
      <w:r w:rsidRPr="00F0264F">
        <w:rPr>
          <w:lang w:val="en-US"/>
        </w:rPr>
        <w:t xml:space="preserve">2-1. The Policy is aimed at realization of the following tasks: </w:t>
      </w:r>
      <w:r w:rsidR="00342B05" w:rsidRPr="00F0264F">
        <w:rPr>
          <w:i/>
          <w:color w:val="00B0F0"/>
          <w:lang w:val="en-US"/>
        </w:rPr>
        <w:t>(paragraph 2-1 is supplemented according to the resolution of the Board of Directors of the Bank dated 20.06.2024 (Minutes No. 8))</w:t>
      </w:r>
    </w:p>
    <w:p w14:paraId="06AE1B62" w14:textId="47BF1BFD"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ensuring a common understanding of the Bank's risks by all RMS participants;</w:t>
      </w:r>
    </w:p>
    <w:p w14:paraId="52341C27" w14:textId="58249987"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ensuring continuous coordinated risk management process based on timely identification, assessment, analysis, monitoring and control to ensure achievement of the set objectives;</w:t>
      </w:r>
    </w:p>
    <w:p w14:paraId="553E2BC5" w14:textId="09101232"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implementation and improvement of the RMS to prevent and minimize potentially negative events;</w:t>
      </w:r>
    </w:p>
    <w:p w14:paraId="785C5404" w14:textId="5011F4A4"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rStyle w:val="s0"/>
          <w:color w:val="auto"/>
          <w:sz w:val="24"/>
          <w:szCs w:val="24"/>
          <w:lang w:val="en-US"/>
        </w:rPr>
      </w:pPr>
      <w:r w:rsidRPr="00F0264F">
        <w:rPr>
          <w:rStyle w:val="s0"/>
          <w:sz w:val="24"/>
          <w:szCs w:val="24"/>
          <w:lang w:val="en-US"/>
        </w:rPr>
        <w:t>prevention of losses and damages by improving the efficiency of the Bank's operations, ensuring the protection of the Bank's assets and equity;</w:t>
      </w:r>
    </w:p>
    <w:p w14:paraId="5BE305CD" w14:textId="67349B42" w:rsidR="00CE2A59" w:rsidRPr="00F0264F" w:rsidRDefault="00CE2A59" w:rsidP="00CE2A59">
      <w:pPr>
        <w:pStyle w:val="afb"/>
        <w:widowControl w:val="0"/>
        <w:numPr>
          <w:ilvl w:val="0"/>
          <w:numId w:val="22"/>
        </w:numPr>
        <w:suppressLineNumbers/>
        <w:shd w:val="clear" w:color="auto" w:fill="FFFFFF"/>
        <w:tabs>
          <w:tab w:val="left" w:pos="284"/>
        </w:tabs>
        <w:suppressAutoHyphens/>
        <w:spacing w:after="120"/>
        <w:ind w:left="714" w:hanging="357"/>
        <w:jc w:val="both"/>
        <w:rPr>
          <w:lang w:val="en-US"/>
        </w:rPr>
      </w:pPr>
      <w:r w:rsidRPr="00F0264F">
        <w:rPr>
          <w:rStyle w:val="s0"/>
          <w:sz w:val="24"/>
          <w:szCs w:val="24"/>
          <w:lang w:val="en-US"/>
        </w:rPr>
        <w:t>ensuring the efficiency of business processes, reliability of internal and external reporting and facilitating compliance with legal requirements.</w:t>
      </w:r>
    </w:p>
    <w:p w14:paraId="624EC6B2" w14:textId="77777777" w:rsidR="00BA1215" w:rsidRPr="00F0264F" w:rsidRDefault="000A2899"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The risk management process is an integral part of the Bank's business model management. The entire risk management process should be inextricably linked to the Bank's business processes and operations that minimize possible losses.</w:t>
      </w:r>
    </w:p>
    <w:p w14:paraId="2E70A6B0" w14:textId="1FB38A7B" w:rsidR="00BA1215" w:rsidRPr="00F0264F" w:rsidRDefault="00BA1215" w:rsidP="00BA1215">
      <w:pPr>
        <w:widowControl w:val="0"/>
        <w:suppressLineNumbers/>
        <w:shd w:val="clear" w:color="auto" w:fill="FFFFFF"/>
        <w:tabs>
          <w:tab w:val="left" w:pos="284"/>
        </w:tabs>
        <w:suppressAutoHyphens/>
        <w:spacing w:after="120"/>
        <w:ind w:left="426"/>
        <w:jc w:val="both"/>
        <w:rPr>
          <w:i/>
          <w:color w:val="00B0F0"/>
          <w:lang w:val="en-US"/>
        </w:rPr>
      </w:pPr>
      <w:r w:rsidRPr="00F0264F">
        <w:rPr>
          <w:lang w:val="en-US"/>
        </w:rPr>
        <w:t xml:space="preserve">3-1. </w:t>
      </w:r>
      <w:r w:rsidRPr="00F0264F">
        <w:rPr>
          <w:rStyle w:val="s0"/>
          <w:sz w:val="24"/>
          <w:szCs w:val="24"/>
          <w:lang w:val="en-US"/>
        </w:rPr>
        <w:t xml:space="preserve">The objective of the risk management process is to achieve a balance between maximizing opportunities for gain and preventing losses. This process is an important component of the management process and an integral part of a developed Governance system.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3-1 is supplemented according to the resolution of the Board of Directors of the Bank dated 20.06.2024 (Minutes No. 8)).</w:t>
      </w:r>
    </w:p>
    <w:p w14:paraId="700093AF" w14:textId="113FCF8F" w:rsidR="000A2899" w:rsidRPr="00F0264F" w:rsidRDefault="00BA1215" w:rsidP="00BA1215">
      <w:pPr>
        <w:widowControl w:val="0"/>
        <w:suppressLineNumbers/>
        <w:shd w:val="clear" w:color="auto" w:fill="FFFFFF"/>
        <w:tabs>
          <w:tab w:val="left" w:pos="284"/>
        </w:tabs>
        <w:suppressAutoHyphens/>
        <w:spacing w:after="120"/>
        <w:ind w:left="426"/>
        <w:jc w:val="both"/>
        <w:rPr>
          <w:rStyle w:val="s0"/>
          <w:sz w:val="24"/>
          <w:szCs w:val="24"/>
          <w:lang w:val="en-US"/>
        </w:rPr>
      </w:pPr>
      <w:r w:rsidRPr="00F0264F">
        <w:rPr>
          <w:rStyle w:val="s0"/>
          <w:sz w:val="24"/>
          <w:szCs w:val="24"/>
          <w:lang w:val="en-US"/>
        </w:rPr>
        <w:lastRenderedPageBreak/>
        <w:t>3-2. Risk management is not a separate function or function of a separate structural unit of the Bank, but is an integral part of each business process of the Bank and functional duties of each employee of the Bank</w:t>
      </w:r>
      <w:r w:rsidRPr="00BA1215">
        <w:rPr>
          <w:lang w:val="kk-KZ"/>
        </w:rPr>
        <w:t xml:space="preserve">.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3-2 is supplemented according to the resolution of the Board of Directors of the Bank dated 20.06.2024 (Minutes No. 8)). </w:t>
      </w:r>
    </w:p>
    <w:p w14:paraId="3E64E1EF" w14:textId="63ABDD18" w:rsidR="00F62DBA" w:rsidRPr="00F0264F" w:rsidRDefault="00F62DBA"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This Policy discloses the concept and types of risks, principles, organizational structure of the Risk Management System, discloses the concept of risk appetite and the procedure for determining the list of significant risks </w:t>
      </w:r>
    </w:p>
    <w:p w14:paraId="5298FE1C" w14:textId="65851AE0" w:rsidR="000B0FAF" w:rsidRPr="00F0264F" w:rsidRDefault="00532B18"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Detailed description of the Risk Management System for certain types of risks is specified in the relevant internal documents of the Bank. </w:t>
      </w:r>
    </w:p>
    <w:p w14:paraId="52594FD6" w14:textId="77777777" w:rsidR="00950157" w:rsidRPr="00B60359" w:rsidRDefault="00950157" w:rsidP="001648F2">
      <w:pPr>
        <w:pStyle w:val="1"/>
        <w:ind w:left="0"/>
        <w:jc w:val="center"/>
        <w:rPr>
          <w:rFonts w:ascii="Times New Roman" w:hAnsi="Times New Roman" w:cs="Times New Roman"/>
          <w:b w:val="0"/>
          <w:szCs w:val="24"/>
        </w:rPr>
      </w:pPr>
      <w:bookmarkStart w:id="2" w:name="Глава2"/>
      <w:bookmarkStart w:id="3" w:name="_Toc62834914"/>
      <w:bookmarkEnd w:id="2"/>
      <w:proofErr w:type="spellStart"/>
      <w:r w:rsidRPr="00B60359">
        <w:rPr>
          <w:rFonts w:ascii="Times New Roman" w:hAnsi="Times New Roman" w:cs="Times New Roman"/>
          <w:szCs w:val="24"/>
        </w:rPr>
        <w:t>Chapter</w:t>
      </w:r>
      <w:proofErr w:type="spellEnd"/>
      <w:r w:rsidRPr="00B60359">
        <w:rPr>
          <w:rFonts w:ascii="Times New Roman" w:hAnsi="Times New Roman" w:cs="Times New Roman"/>
          <w:szCs w:val="24"/>
        </w:rPr>
        <w:t xml:space="preserve"> 2: </w:t>
      </w:r>
      <w:proofErr w:type="spellStart"/>
      <w:r w:rsidRPr="00B60359">
        <w:rPr>
          <w:rFonts w:ascii="Times New Roman" w:hAnsi="Times New Roman" w:cs="Times New Roman"/>
          <w:szCs w:val="24"/>
        </w:rPr>
        <w:t>Terms</w:t>
      </w:r>
      <w:proofErr w:type="spellEnd"/>
      <w:r w:rsidRPr="00B60359">
        <w:rPr>
          <w:rFonts w:ascii="Times New Roman" w:hAnsi="Times New Roman" w:cs="Times New Roman"/>
          <w:szCs w:val="24"/>
        </w:rPr>
        <w:t xml:space="preserve"> </w:t>
      </w:r>
      <w:proofErr w:type="spellStart"/>
      <w:r w:rsidRPr="00B60359">
        <w:rPr>
          <w:rFonts w:ascii="Times New Roman" w:hAnsi="Times New Roman" w:cs="Times New Roman"/>
          <w:szCs w:val="24"/>
        </w:rPr>
        <w:t>and</w:t>
      </w:r>
      <w:proofErr w:type="spellEnd"/>
      <w:r w:rsidRPr="00B60359">
        <w:rPr>
          <w:rFonts w:ascii="Times New Roman" w:hAnsi="Times New Roman" w:cs="Times New Roman"/>
          <w:szCs w:val="24"/>
        </w:rPr>
        <w:t xml:space="preserve"> </w:t>
      </w:r>
      <w:proofErr w:type="spellStart"/>
      <w:r w:rsidRPr="00B60359">
        <w:rPr>
          <w:rFonts w:ascii="Times New Roman" w:hAnsi="Times New Roman" w:cs="Times New Roman"/>
          <w:szCs w:val="24"/>
        </w:rPr>
        <w:t>Definitions</w:t>
      </w:r>
      <w:bookmarkEnd w:id="3"/>
      <w:proofErr w:type="spellEnd"/>
    </w:p>
    <w:p w14:paraId="4758B283" w14:textId="77777777" w:rsidR="00950157" w:rsidRPr="00F0264F" w:rsidRDefault="00950157"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For the purposes of this </w:t>
      </w:r>
      <w:r w:rsidR="00C96A00" w:rsidRPr="00F0264F">
        <w:rPr>
          <w:lang w:val="en-US"/>
        </w:rPr>
        <w:t>Policy</w:t>
      </w:r>
      <w:r w:rsidRPr="00F0264F">
        <w:rPr>
          <w:lang w:val="en-US"/>
        </w:rPr>
        <w:t>, the following terms and definitions shall be used:</w:t>
      </w:r>
    </w:p>
    <w:p w14:paraId="30C52967" w14:textId="6CCB5B87"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 xml:space="preserve">Bank </w:t>
      </w:r>
      <w:r w:rsidR="00207F1B" w:rsidRPr="00B60359">
        <w:rPr>
          <w:b/>
          <w:bCs/>
        </w:rPr>
        <w:t xml:space="preserve">- </w:t>
      </w:r>
      <w:r w:rsidR="00780AC9" w:rsidRPr="00B60359">
        <w:t xml:space="preserve">JSC </w:t>
      </w:r>
      <w:r w:rsidR="00B60359">
        <w:rPr>
          <w:lang w:val="kk-KZ"/>
        </w:rPr>
        <w:t>Otbasy Bank</w:t>
      </w:r>
      <w:r w:rsidRPr="00B60359">
        <w:t>;</w:t>
      </w:r>
    </w:p>
    <w:p w14:paraId="16D217C8" w14:textId="6CBB22DD"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0264F">
        <w:rPr>
          <w:b/>
          <w:color w:val="000000"/>
          <w:lang w:val="en-US"/>
        </w:rPr>
        <w:t>Internal Capital adequacy assessment process (IC</w:t>
      </w:r>
      <w:r w:rsidR="00256690">
        <w:rPr>
          <w:b/>
          <w:color w:val="000000"/>
          <w:lang w:val="en-US"/>
        </w:rPr>
        <w:t>A</w:t>
      </w:r>
      <w:r w:rsidRPr="00F0264F">
        <w:rPr>
          <w:b/>
          <w:color w:val="000000"/>
          <w:lang w:val="en-US"/>
        </w:rPr>
        <w:t xml:space="preserve">AP) - </w:t>
      </w:r>
      <w:r w:rsidRPr="00256690">
        <w:rPr>
          <w:bCs/>
          <w:color w:val="000000"/>
          <w:lang w:val="en-US"/>
        </w:rPr>
        <w:t xml:space="preserve">a </w:t>
      </w:r>
      <w:r w:rsidRPr="00F0264F">
        <w:rPr>
          <w:color w:val="000000"/>
          <w:lang w:val="en-US"/>
        </w:rPr>
        <w:t>set of processes for managing significant risks, taking into account the volume of assets, nature and level of complexity of activities, organizational structure, strategic plans, risk profile of the Bank, regulatory framework, assessment and aggregation of such risks in order to determine the target level of capital adequacy of the Bank to maintain a stable financial position and solvency;</w:t>
      </w:r>
      <w:bookmarkStart w:id="4" w:name="z27"/>
    </w:p>
    <w:bookmarkEnd w:id="4"/>
    <w:p w14:paraId="14E71273" w14:textId="0E1F959B"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lang w:val="en-US"/>
        </w:rPr>
      </w:pPr>
      <w:r w:rsidRPr="00F0264F">
        <w:rPr>
          <w:b/>
          <w:color w:val="000000"/>
          <w:lang w:val="en-US"/>
        </w:rPr>
        <w:t>Internal Liquidity Adequacy Assessment Process (IL</w:t>
      </w:r>
      <w:r w:rsidR="00256690">
        <w:rPr>
          <w:b/>
          <w:color w:val="000000"/>
          <w:lang w:val="en-US"/>
        </w:rPr>
        <w:t>A</w:t>
      </w:r>
      <w:r w:rsidRPr="00F0264F">
        <w:rPr>
          <w:b/>
          <w:color w:val="000000"/>
          <w:lang w:val="en-US"/>
        </w:rPr>
        <w:t xml:space="preserve">AP) - </w:t>
      </w:r>
      <w:r w:rsidRPr="00256690">
        <w:rPr>
          <w:bCs/>
          <w:color w:val="000000"/>
          <w:lang w:val="en-US"/>
        </w:rPr>
        <w:t>a</w:t>
      </w:r>
      <w:r w:rsidRPr="00F0264F">
        <w:rPr>
          <w:b/>
          <w:color w:val="000000"/>
          <w:lang w:val="en-US"/>
        </w:rPr>
        <w:t xml:space="preserve"> </w:t>
      </w:r>
      <w:r w:rsidRPr="00F0264F">
        <w:rPr>
          <w:color w:val="000000"/>
          <w:lang w:val="en-US"/>
        </w:rPr>
        <w:t>set of liquidity risk management processes, in order for the Bank to maintain an appropriate level of liquidity and implement an appropriate Liquidity Risk Management System at different time intervals depending on activities, currency;</w:t>
      </w:r>
    </w:p>
    <w:p w14:paraId="7FBB817E" w14:textId="2CB84979" w:rsidR="00CC00CE" w:rsidRPr="00F0264F" w:rsidRDefault="00961161"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lang w:val="en-US"/>
        </w:rPr>
      </w:pPr>
      <w:r w:rsidRPr="00F0264F">
        <w:rPr>
          <w:b/>
          <w:bCs/>
          <w:lang w:val="en-US"/>
        </w:rPr>
        <w:t>Head/Head</w:t>
      </w:r>
      <w:r w:rsidR="00CC00CE" w:rsidRPr="00F0264F">
        <w:rPr>
          <w:b/>
          <w:bCs/>
          <w:lang w:val="en-US"/>
        </w:rPr>
        <w:t xml:space="preserve"> of Risk Management - </w:t>
      </w:r>
      <w:r w:rsidR="00CC00CE" w:rsidRPr="00F50A8C">
        <w:rPr>
          <w:lang w:val="en-US"/>
        </w:rPr>
        <w:t>the</w:t>
      </w:r>
      <w:r w:rsidR="00CC00CE" w:rsidRPr="00F0264F">
        <w:rPr>
          <w:b/>
          <w:bCs/>
          <w:lang w:val="en-US"/>
        </w:rPr>
        <w:t xml:space="preserve"> </w:t>
      </w:r>
      <w:r w:rsidR="00CC00CE" w:rsidRPr="00F0264F">
        <w:rPr>
          <w:rStyle w:val="s0"/>
          <w:color w:val="auto"/>
          <w:sz w:val="24"/>
          <w:szCs w:val="24"/>
          <w:lang w:val="en-US"/>
        </w:rPr>
        <w:t xml:space="preserve">Bank's </w:t>
      </w:r>
      <w:r w:rsidR="005D562F" w:rsidRPr="00F0264F">
        <w:rPr>
          <w:rStyle w:val="s0"/>
          <w:color w:val="auto"/>
          <w:sz w:val="24"/>
          <w:szCs w:val="24"/>
          <w:lang w:val="en-US"/>
        </w:rPr>
        <w:t xml:space="preserve">employee </w:t>
      </w:r>
      <w:r w:rsidR="00A76B6A" w:rsidRPr="00F0264F">
        <w:rPr>
          <w:rStyle w:val="s0"/>
          <w:color w:val="auto"/>
          <w:sz w:val="24"/>
          <w:szCs w:val="24"/>
          <w:lang w:val="en-US"/>
        </w:rPr>
        <w:t>supervising</w:t>
      </w:r>
      <w:r w:rsidR="00CC00CE" w:rsidRPr="00F0264F">
        <w:rPr>
          <w:rStyle w:val="s0"/>
          <w:color w:val="auto"/>
          <w:sz w:val="24"/>
          <w:szCs w:val="24"/>
          <w:lang w:val="en-US"/>
        </w:rPr>
        <w:t xml:space="preserve"> the Risk Management Units;</w:t>
      </w:r>
    </w:p>
    <w:p w14:paraId="5763B60F" w14:textId="03824914"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0264F">
        <w:rPr>
          <w:b/>
          <w:color w:val="000000"/>
          <w:lang w:val="en-US"/>
        </w:rPr>
        <w:t xml:space="preserve">Risk appetite statement - </w:t>
      </w:r>
      <w:r w:rsidRPr="00F50A8C">
        <w:rPr>
          <w:bCs/>
          <w:color w:val="000000"/>
          <w:lang w:val="en-US"/>
        </w:rPr>
        <w:t>a</w:t>
      </w:r>
      <w:r w:rsidRPr="00F0264F">
        <w:rPr>
          <w:b/>
          <w:color w:val="000000"/>
          <w:lang w:val="en-US"/>
        </w:rPr>
        <w:t xml:space="preserve"> </w:t>
      </w:r>
      <w:r w:rsidRPr="00F0264F">
        <w:rPr>
          <w:color w:val="000000"/>
          <w:lang w:val="en-US"/>
        </w:rPr>
        <w:t xml:space="preserve">document approved by the Bank's Board of Directors describing the aggregated level(s) of material risks (limits on the acceptable amount of risk) that the Bank is ready to accept or intends to exclude when implementing the strategy. Risk appetite statement contains a </w:t>
      </w:r>
      <w:r w:rsidRPr="00F0264F">
        <w:rPr>
          <w:lang w:val="en-US"/>
        </w:rPr>
        <w:t xml:space="preserve">qualitative </w:t>
      </w:r>
      <w:r w:rsidRPr="00F0264F">
        <w:rPr>
          <w:color w:val="000000"/>
          <w:lang w:val="en-US"/>
        </w:rPr>
        <w:t xml:space="preserve">statement </w:t>
      </w:r>
      <w:r w:rsidRPr="00F0264F">
        <w:rPr>
          <w:lang w:val="en-US"/>
        </w:rPr>
        <w:t xml:space="preserve">as well as a quantitative </w:t>
      </w:r>
      <w:r w:rsidRPr="00F0264F">
        <w:rPr>
          <w:color w:val="000000"/>
          <w:lang w:val="en-US"/>
        </w:rPr>
        <w:t>statement</w:t>
      </w:r>
      <w:r w:rsidRPr="00F0264F">
        <w:rPr>
          <w:lang w:val="en-US"/>
        </w:rPr>
        <w:t>, including indicators with regard to profitability, capital, Liquidity risk, risks, other applicable indicators;</w:t>
      </w:r>
    </w:p>
    <w:p w14:paraId="274C3DE2" w14:textId="45D5FB12" w:rsidR="0018395F" w:rsidRPr="00F0264F" w:rsidRDefault="00D95916" w:rsidP="006F1766">
      <w:pPr>
        <w:widowControl w:val="0"/>
        <w:numPr>
          <w:ilvl w:val="0"/>
          <w:numId w:val="2"/>
        </w:numPr>
        <w:suppressLineNumbers/>
        <w:tabs>
          <w:tab w:val="left" w:pos="0"/>
          <w:tab w:val="left" w:pos="284"/>
          <w:tab w:val="left" w:pos="426"/>
        </w:tabs>
        <w:suppressAutoHyphens/>
        <w:spacing w:after="120"/>
        <w:ind w:left="0" w:firstLine="426"/>
        <w:jc w:val="both"/>
        <w:rPr>
          <w:i/>
          <w:lang w:val="en-US"/>
        </w:rPr>
      </w:pPr>
      <w:bookmarkStart w:id="5" w:name="_Hlk203123801"/>
      <w:r>
        <w:rPr>
          <w:b/>
          <w:lang w:val="en-US"/>
        </w:rPr>
        <w:t>RICC</w:t>
      </w:r>
      <w:bookmarkEnd w:id="5"/>
      <w:r w:rsidRPr="00D95916">
        <w:rPr>
          <w:b/>
          <w:lang w:val="en-US"/>
        </w:rPr>
        <w:t xml:space="preserve"> of the Bank</w:t>
      </w:r>
      <w:r w:rsidRPr="00D95916">
        <w:rPr>
          <w:bCs/>
          <w:lang w:val="en-US"/>
        </w:rPr>
        <w:t xml:space="preserve"> – Risk and Internal Control Committee of the Bank's Board of Directors;</w:t>
      </w:r>
      <w:r w:rsidRPr="00D95916">
        <w:rPr>
          <w:bCs/>
          <w:lang w:val="en-US"/>
        </w:rPr>
        <w:t xml:space="preserve"> </w:t>
      </w:r>
      <w:r w:rsidR="00890B53" w:rsidRPr="00F0264F">
        <w:rPr>
          <w:i/>
          <w:color w:val="00B0F0"/>
          <w:lang w:val="en-US"/>
        </w:rPr>
        <w:t xml:space="preserve">(subparagraph 6) of paragraph 6 </w:t>
      </w:r>
      <w:r w:rsidR="00FF450A" w:rsidRPr="00F0264F">
        <w:rPr>
          <w:i/>
          <w:color w:val="00B0F0"/>
          <w:lang w:val="en-US"/>
        </w:rPr>
        <w:t>was amended according to the resolution of the Board of Directors of the Bank dated 29.09.2023 (Minutes No. 12))</w:t>
      </w:r>
    </w:p>
    <w:p w14:paraId="20E1970F" w14:textId="60BB620B" w:rsidR="00F50A8C" w:rsidRPr="00F50A8C" w:rsidRDefault="00F50A8C" w:rsidP="00F50A8C">
      <w:pPr>
        <w:widowControl w:val="0"/>
        <w:numPr>
          <w:ilvl w:val="0"/>
          <w:numId w:val="2"/>
        </w:numPr>
        <w:suppressLineNumbers/>
        <w:tabs>
          <w:tab w:val="left" w:pos="426"/>
          <w:tab w:val="left" w:pos="709"/>
          <w:tab w:val="left" w:pos="851"/>
        </w:tabs>
        <w:suppressAutoHyphens/>
        <w:spacing w:after="120"/>
        <w:ind w:left="0" w:firstLine="426"/>
        <w:jc w:val="both"/>
        <w:rPr>
          <w:b/>
          <w:lang w:val="en-US"/>
        </w:rPr>
      </w:pPr>
      <w:bookmarkStart w:id="6" w:name="z28"/>
      <w:r w:rsidRPr="00F50A8C">
        <w:rPr>
          <w:b/>
          <w:bCs/>
          <w:lang w:val="en-US"/>
        </w:rPr>
        <w:t>A</w:t>
      </w:r>
      <w:r>
        <w:rPr>
          <w:b/>
          <w:bCs/>
          <w:lang w:val="en-US"/>
        </w:rPr>
        <w:t>LM</w:t>
      </w:r>
      <w:r w:rsidRPr="00F50A8C">
        <w:rPr>
          <w:b/>
          <w:bCs/>
          <w:lang w:val="en-US"/>
        </w:rPr>
        <w:t>C of the Bank</w:t>
      </w:r>
      <w:r w:rsidRPr="00F50A8C">
        <w:rPr>
          <w:b/>
          <w:lang w:val="en-US"/>
        </w:rPr>
        <w:t xml:space="preserve"> – Asset and Liability Management Committee of the Bank;</w:t>
      </w:r>
    </w:p>
    <w:p w14:paraId="12937E2E" w14:textId="77777777" w:rsidR="00F50A8C" w:rsidRPr="00F50A8C" w:rsidRDefault="00F50A8C"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bookmarkStart w:id="7" w:name="z31"/>
      <w:bookmarkEnd w:id="6"/>
      <w:r w:rsidRPr="00F50A8C">
        <w:rPr>
          <w:b/>
          <w:bCs/>
          <w:color w:val="000000"/>
          <w:lang w:val="en-US"/>
        </w:rPr>
        <w:t>Compliance risk</w:t>
      </w:r>
      <w:r w:rsidRPr="00F50A8C">
        <w:rPr>
          <w:color w:val="000000"/>
          <w:lang w:val="en-US"/>
        </w:rPr>
        <w:t xml:space="preserve"> – the probability of losses arising from the Bank's and its employees' failure to comply with the requirements of civil, tax, banking legislation of the Republic of Kazakhstan,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mandatory deposit guarantees, counteracting the legalization (laundering) of proceeds from crime and the financing of terrorism, joint-stock companies, internal documents of the Bank regulating the procedure for the provision of services and conduct of operations in the financial market, as well as the legislation of foreign states affecting the Bank's activities;</w:t>
      </w:r>
    </w:p>
    <w:p w14:paraId="5215B1E3" w14:textId="08CF44EA" w:rsidR="00CC00CE" w:rsidRPr="00F0264F" w:rsidRDefault="00CC00CE" w:rsidP="003324F3">
      <w:pPr>
        <w:widowControl w:val="0"/>
        <w:numPr>
          <w:ilvl w:val="0"/>
          <w:numId w:val="2"/>
        </w:numPr>
        <w:suppressLineNumbers/>
        <w:tabs>
          <w:tab w:val="left" w:pos="426"/>
          <w:tab w:val="left" w:pos="709"/>
          <w:tab w:val="left" w:pos="851"/>
        </w:tabs>
        <w:suppressAutoHyphens/>
        <w:spacing w:after="120"/>
        <w:ind w:left="0" w:firstLine="426"/>
        <w:jc w:val="both"/>
        <w:rPr>
          <w:lang w:val="en-US"/>
        </w:rPr>
      </w:pPr>
      <w:r w:rsidRPr="00F0264F">
        <w:rPr>
          <w:b/>
          <w:color w:val="000000"/>
          <w:lang w:val="en-US"/>
        </w:rPr>
        <w:t xml:space="preserve">Credit risk - </w:t>
      </w:r>
      <w:r w:rsidRPr="00F50A8C">
        <w:rPr>
          <w:bCs/>
          <w:color w:val="000000"/>
          <w:lang w:val="en-US"/>
        </w:rPr>
        <w:t xml:space="preserve">the </w:t>
      </w:r>
      <w:r w:rsidRPr="00F0264F">
        <w:rPr>
          <w:color w:val="000000"/>
          <w:lang w:val="en-US"/>
        </w:rPr>
        <w:t>probability of losses arising from the borrower's or counterparty's failure to fulfill its liabilities in accordance with the terms and conditions of a bank loan agreement;</w:t>
      </w:r>
      <w:bookmarkStart w:id="8" w:name="z34"/>
      <w:bookmarkEnd w:id="7"/>
    </w:p>
    <w:bookmarkEnd w:id="8"/>
    <w:p w14:paraId="25564096" w14:textId="77777777" w:rsidR="001129C1" w:rsidRPr="00F0264F" w:rsidRDefault="001129C1"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lang w:val="en-US"/>
        </w:rPr>
      </w:pPr>
      <w:r w:rsidRPr="00F0264F">
        <w:rPr>
          <w:b/>
          <w:color w:val="000000"/>
          <w:lang w:val="en-US"/>
        </w:rPr>
        <w:t xml:space="preserve">NBRK </w:t>
      </w:r>
      <w:r w:rsidRPr="00F0264F">
        <w:rPr>
          <w:color w:val="000000"/>
          <w:lang w:val="en-US"/>
        </w:rPr>
        <w:t xml:space="preserve">- </w:t>
      </w:r>
      <w:r w:rsidR="00CC00CE" w:rsidRPr="00F0264F">
        <w:rPr>
          <w:color w:val="000000"/>
          <w:lang w:val="en-US"/>
        </w:rPr>
        <w:t>National Bank of the Republic of Kazakhstan;</w:t>
      </w:r>
    </w:p>
    <w:p w14:paraId="78F87C47" w14:textId="77777777"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9" w:name="z40"/>
      <w:r w:rsidRPr="00F0264F">
        <w:rPr>
          <w:b/>
          <w:color w:val="000000"/>
          <w:lang w:val="en-US"/>
        </w:rPr>
        <w:lastRenderedPageBreak/>
        <w:t xml:space="preserve">Operational risk - </w:t>
      </w:r>
      <w:r w:rsidRPr="00AD104A">
        <w:rPr>
          <w:bCs/>
          <w:color w:val="000000"/>
          <w:lang w:val="en-US"/>
        </w:rPr>
        <w:t>the</w:t>
      </w:r>
      <w:r w:rsidRPr="00F0264F">
        <w:rPr>
          <w:b/>
          <w:color w:val="000000"/>
          <w:lang w:val="en-US"/>
        </w:rPr>
        <w:t xml:space="preserve"> </w:t>
      </w:r>
      <w:r w:rsidRPr="00F0264F">
        <w:rPr>
          <w:color w:val="000000"/>
          <w:lang w:val="en-US"/>
        </w:rPr>
        <w:t>probability of losses resulting from inadequate and insufficient internal processes, human resources and systems, or the impact of external events, except for strategic risk and reputational risk;</w:t>
      </w:r>
      <w:bookmarkStart w:id="10" w:name="z41"/>
      <w:bookmarkEnd w:id="9"/>
    </w:p>
    <w:p w14:paraId="6FC49C10" w14:textId="7C97A050"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b/>
          <w:lang w:val="en-US"/>
        </w:rPr>
      </w:pPr>
      <w:bookmarkStart w:id="11" w:name="z53"/>
      <w:r w:rsidRPr="00F0264F">
        <w:rPr>
          <w:b/>
          <w:lang w:val="en-US"/>
        </w:rPr>
        <w:t xml:space="preserve">Organizational Structure - </w:t>
      </w:r>
      <w:r w:rsidRPr="00AD104A">
        <w:rPr>
          <w:bCs/>
          <w:lang w:val="en-US"/>
        </w:rPr>
        <w:t xml:space="preserve">an </w:t>
      </w:r>
      <w:r w:rsidRPr="00F0264F">
        <w:rPr>
          <w:lang w:val="en-US"/>
        </w:rPr>
        <w:t>internal document and (or) a set of internal documents establishing the quantitative composition and system of management bodies, executives and structural units of the Bank, reflecting the structure of subordination, accountability.</w:t>
      </w:r>
    </w:p>
    <w:bookmarkEnd w:id="10"/>
    <w:bookmarkEnd w:id="11"/>
    <w:p w14:paraId="024BD81F" w14:textId="77777777" w:rsidR="00744435" w:rsidRPr="00F0264F" w:rsidRDefault="00744435"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lang w:val="en-US"/>
        </w:rPr>
      </w:pPr>
      <w:r w:rsidRPr="00F0264F">
        <w:rPr>
          <w:rStyle w:val="s0"/>
          <w:b/>
          <w:color w:val="auto"/>
          <w:sz w:val="24"/>
          <w:szCs w:val="24"/>
          <w:lang w:val="en-US"/>
        </w:rPr>
        <w:t xml:space="preserve">Management Board </w:t>
      </w:r>
      <w:r w:rsidR="00207F1B" w:rsidRPr="00F0264F">
        <w:rPr>
          <w:b/>
          <w:bCs/>
          <w:lang w:val="en-US"/>
        </w:rPr>
        <w:t xml:space="preserve">- </w:t>
      </w:r>
      <w:r w:rsidR="00207F1B" w:rsidRPr="00AD104A">
        <w:rPr>
          <w:lang w:val="en-US"/>
        </w:rPr>
        <w:t xml:space="preserve">the </w:t>
      </w:r>
      <w:r w:rsidR="00B71661" w:rsidRPr="00F0264F">
        <w:rPr>
          <w:rStyle w:val="s0"/>
          <w:color w:val="auto"/>
          <w:sz w:val="24"/>
          <w:szCs w:val="24"/>
          <w:lang w:val="en-US"/>
        </w:rPr>
        <w:t xml:space="preserve">Bank's </w:t>
      </w:r>
      <w:r w:rsidRPr="00F0264F">
        <w:rPr>
          <w:rStyle w:val="s0"/>
          <w:color w:val="auto"/>
          <w:sz w:val="24"/>
          <w:szCs w:val="24"/>
          <w:lang w:val="en-US"/>
        </w:rPr>
        <w:t xml:space="preserve">Management Board; </w:t>
      </w:r>
    </w:p>
    <w:p w14:paraId="75AFE18A" w14:textId="00EFF02C"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lang w:val="en-US"/>
        </w:rPr>
        <w:t xml:space="preserve">Risk management units </w:t>
      </w:r>
      <w:r w:rsidR="00A76B6A" w:rsidRPr="00F0264F">
        <w:rPr>
          <w:lang w:val="en-US"/>
        </w:rPr>
        <w:t xml:space="preserve">- a </w:t>
      </w:r>
      <w:r w:rsidRPr="00F0264F">
        <w:rPr>
          <w:lang w:val="en-US"/>
        </w:rPr>
        <w:t xml:space="preserve">unit </w:t>
      </w:r>
      <w:r w:rsidR="00646720" w:rsidRPr="00F0264F">
        <w:rPr>
          <w:lang w:val="en-US"/>
        </w:rPr>
        <w:t xml:space="preserve">managing </w:t>
      </w:r>
      <w:r w:rsidR="00B86571" w:rsidRPr="00F0264F">
        <w:rPr>
          <w:lang w:val="en-US"/>
        </w:rPr>
        <w:t xml:space="preserve">financial </w:t>
      </w:r>
      <w:r w:rsidR="00FF450A" w:rsidRPr="00F0264F">
        <w:rPr>
          <w:lang w:val="en-US"/>
        </w:rPr>
        <w:t xml:space="preserve">and credit </w:t>
      </w:r>
      <w:r w:rsidR="00B86571" w:rsidRPr="00F0264F">
        <w:rPr>
          <w:lang w:val="en-US"/>
        </w:rPr>
        <w:t xml:space="preserve">risks, a </w:t>
      </w:r>
      <w:r w:rsidR="00646720" w:rsidRPr="00F0264F">
        <w:rPr>
          <w:lang w:val="en-US"/>
        </w:rPr>
        <w:t>unit managing operational risks</w:t>
      </w:r>
      <w:r w:rsidR="00F24B7A" w:rsidRPr="00F0264F">
        <w:rPr>
          <w:lang w:val="en-US"/>
        </w:rPr>
        <w:t>, a unit managing Information technology governance and information security risks</w:t>
      </w:r>
      <w:r w:rsidR="00646720" w:rsidRPr="00F0264F">
        <w:rPr>
          <w:lang w:val="en-US"/>
        </w:rPr>
        <w:t xml:space="preserve">.  </w:t>
      </w:r>
      <w:r w:rsidR="00FF450A" w:rsidRPr="00F0264F">
        <w:rPr>
          <w:i/>
          <w:color w:val="00B0F0"/>
          <w:lang w:val="en-US"/>
        </w:rPr>
        <w:t>(</w:t>
      </w:r>
      <w:proofErr w:type="gramStart"/>
      <w:r w:rsidR="00FF450A" w:rsidRPr="00F0264F">
        <w:rPr>
          <w:i/>
          <w:color w:val="00B0F0"/>
          <w:lang w:val="en-US"/>
        </w:rPr>
        <w:t>subparagraph</w:t>
      </w:r>
      <w:proofErr w:type="gramEnd"/>
      <w:r w:rsidR="00FF450A" w:rsidRPr="00F0264F">
        <w:rPr>
          <w:i/>
          <w:color w:val="00B0F0"/>
          <w:lang w:val="en-US"/>
        </w:rPr>
        <w:t xml:space="preserve"> 14</w:t>
      </w:r>
      <w:r w:rsidR="00F24B7A" w:rsidRPr="00F0264F">
        <w:rPr>
          <w:i/>
          <w:color w:val="00B0F0"/>
          <w:lang w:val="en-US"/>
        </w:rPr>
        <w:t xml:space="preserve">) </w:t>
      </w:r>
      <w:r w:rsidR="00FF450A" w:rsidRPr="00F0264F">
        <w:rPr>
          <w:i/>
          <w:color w:val="00B0F0"/>
          <w:lang w:val="en-US"/>
        </w:rPr>
        <w:t xml:space="preserve">of paragraph 6 was amended according to the resolution of the Board of Directors of the Bank dated </w:t>
      </w:r>
      <w:r w:rsidR="00F24B7A" w:rsidRPr="00F0264F">
        <w:rPr>
          <w:i/>
          <w:color w:val="00B0F0"/>
          <w:lang w:val="en-US"/>
        </w:rPr>
        <w:t>20</w:t>
      </w:r>
      <w:r w:rsidR="00FF450A" w:rsidRPr="00F0264F">
        <w:rPr>
          <w:i/>
          <w:color w:val="00B0F0"/>
          <w:lang w:val="en-US"/>
        </w:rPr>
        <w:t>.</w:t>
      </w:r>
      <w:r w:rsidR="00F24B7A" w:rsidRPr="00F0264F">
        <w:rPr>
          <w:i/>
          <w:color w:val="00B0F0"/>
          <w:lang w:val="en-US"/>
        </w:rPr>
        <w:t>06</w:t>
      </w:r>
      <w:r w:rsidR="00FF450A" w:rsidRPr="00F0264F">
        <w:rPr>
          <w:i/>
          <w:color w:val="00B0F0"/>
          <w:lang w:val="en-US"/>
        </w:rPr>
        <w:t>.</w:t>
      </w:r>
      <w:r w:rsidR="00F24B7A" w:rsidRPr="00F0264F">
        <w:rPr>
          <w:i/>
          <w:color w:val="00B0F0"/>
          <w:lang w:val="en-US"/>
        </w:rPr>
        <w:t xml:space="preserve">2024 </w:t>
      </w:r>
      <w:r w:rsidR="00FF450A" w:rsidRPr="00F0264F">
        <w:rPr>
          <w:i/>
          <w:color w:val="00B0F0"/>
          <w:lang w:val="en-US"/>
        </w:rPr>
        <w:t xml:space="preserve">(Minutes </w:t>
      </w:r>
      <w:r w:rsidR="00F24B7A" w:rsidRPr="00F0264F">
        <w:rPr>
          <w:i/>
          <w:color w:val="00B0F0"/>
          <w:lang w:val="en-US"/>
        </w:rPr>
        <w:t>No</w:t>
      </w:r>
      <w:r w:rsidR="00FF450A" w:rsidRPr="00F0264F">
        <w:rPr>
          <w:i/>
          <w:color w:val="00B0F0"/>
          <w:lang w:val="en-US"/>
        </w:rPr>
        <w:t>. 8)).</w:t>
      </w:r>
    </w:p>
    <w:p w14:paraId="776C2904" w14:textId="0C4D126D" w:rsidR="00646720" w:rsidRPr="00F0264F" w:rsidRDefault="00AD104A"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AD104A">
        <w:rPr>
          <w:b/>
          <w:lang w:val="en-US"/>
        </w:rPr>
        <w:t xml:space="preserve">Divisions responsible for risk management in specific areas of activity – </w:t>
      </w:r>
      <w:r w:rsidRPr="00AD104A">
        <w:rPr>
          <w:bCs/>
          <w:lang w:val="en-US"/>
        </w:rPr>
        <w:t>compliance control division, legal division, internal control division, planning and strategic analysis division, press service, accounting and reporting department, security department, human resources and organizational activities department;</w:t>
      </w:r>
      <w:r w:rsidR="004633D3" w:rsidRPr="00AD104A">
        <w:rPr>
          <w:bCs/>
          <w:lang w:val="en-US"/>
        </w:rPr>
        <w:t xml:space="preserve"> </w:t>
      </w:r>
      <w:r w:rsidRPr="00AD104A">
        <w:rPr>
          <w:i/>
          <w:color w:val="00B0F0"/>
          <w:lang w:val="en-US"/>
        </w:rPr>
        <w:t>(subparagraph 15) of paragraph 6 amended in accordance with the decision of the Bank's Board of Directors dated March 31, 2025 (Minutes No. 4))</w:t>
      </w:r>
    </w:p>
    <w:p w14:paraId="3627D645" w14:textId="77777777" w:rsidR="00AD104A" w:rsidRPr="00AD104A" w:rsidRDefault="00AD104A" w:rsidP="003324F3">
      <w:pPr>
        <w:widowControl w:val="0"/>
        <w:numPr>
          <w:ilvl w:val="0"/>
          <w:numId w:val="2"/>
        </w:numPr>
        <w:suppressLineNumbers/>
        <w:tabs>
          <w:tab w:val="left" w:pos="284"/>
          <w:tab w:val="left" w:pos="426"/>
          <w:tab w:val="left" w:pos="851"/>
        </w:tabs>
        <w:suppressAutoHyphens/>
        <w:spacing w:after="120"/>
        <w:ind w:left="0" w:firstLine="426"/>
        <w:jc w:val="both"/>
        <w:rPr>
          <w:bCs/>
          <w:lang w:val="en-US"/>
        </w:rPr>
      </w:pPr>
      <w:r w:rsidRPr="00AD104A">
        <w:rPr>
          <w:b/>
          <w:lang w:val="en-US"/>
        </w:rPr>
        <w:t xml:space="preserve">Internal Audit Division - </w:t>
      </w:r>
      <w:r w:rsidRPr="00AD104A">
        <w:rPr>
          <w:bCs/>
          <w:lang w:val="en-US"/>
        </w:rPr>
        <w:t>the Bank's Internal Audit Department (in the event of a change in the Bank's structure, the division performing the Bank's internal audit functions);</w:t>
      </w:r>
    </w:p>
    <w:p w14:paraId="59BF800E" w14:textId="4911A890" w:rsidR="00AD104A" w:rsidRPr="00AD104A" w:rsidRDefault="00AD104A" w:rsidP="00AD104A">
      <w:pPr>
        <w:widowControl w:val="0"/>
        <w:numPr>
          <w:ilvl w:val="0"/>
          <w:numId w:val="2"/>
        </w:numPr>
        <w:suppressLineNumbers/>
        <w:tabs>
          <w:tab w:val="left" w:pos="426"/>
          <w:tab w:val="left" w:pos="851"/>
        </w:tabs>
        <w:suppressAutoHyphens/>
        <w:spacing w:after="120"/>
        <w:ind w:left="0" w:firstLine="426"/>
        <w:jc w:val="both"/>
        <w:rPr>
          <w:bCs/>
          <w:lang w:val="en-US"/>
        </w:rPr>
      </w:pPr>
      <w:r>
        <w:rPr>
          <w:b/>
          <w:bCs/>
          <w:lang w:val="en-US"/>
        </w:rPr>
        <w:t>CLPCFT</w:t>
      </w:r>
      <w:r w:rsidRPr="00AD104A">
        <w:rPr>
          <w:b/>
          <w:bCs/>
          <w:lang w:val="en-US"/>
        </w:rPr>
        <w:t xml:space="preserve"> </w:t>
      </w:r>
      <w:r w:rsidRPr="00AD104A">
        <w:rPr>
          <w:b/>
          <w:lang w:val="en-US"/>
        </w:rPr>
        <w:t xml:space="preserve">– </w:t>
      </w:r>
      <w:r w:rsidRPr="00AD104A">
        <w:rPr>
          <w:bCs/>
          <w:lang w:val="en-US"/>
        </w:rPr>
        <w:t>Law of the Republic of Kazakhstan “On Combating the Legalization (Laundering) of Proceeds from Crime and the Financing of Terrorism”;</w:t>
      </w:r>
    </w:p>
    <w:p w14:paraId="11878039" w14:textId="13742EFB" w:rsidR="001A7104" w:rsidRPr="00F0264F" w:rsidRDefault="00692400" w:rsidP="003324F3">
      <w:pPr>
        <w:widowControl w:val="0"/>
        <w:numPr>
          <w:ilvl w:val="0"/>
          <w:numId w:val="2"/>
        </w:numPr>
        <w:suppressLineNumbers/>
        <w:tabs>
          <w:tab w:val="left" w:pos="426"/>
          <w:tab w:val="left" w:pos="851"/>
        </w:tabs>
        <w:suppressAutoHyphens/>
        <w:spacing w:after="120"/>
        <w:ind w:left="0" w:firstLine="426"/>
        <w:jc w:val="both"/>
        <w:rPr>
          <w:lang w:val="en-US"/>
        </w:rPr>
      </w:pPr>
      <w:r w:rsidRPr="00F0264F">
        <w:rPr>
          <w:rStyle w:val="s0"/>
          <w:b/>
          <w:color w:val="auto"/>
          <w:sz w:val="24"/>
          <w:szCs w:val="24"/>
          <w:lang w:val="en-US"/>
        </w:rPr>
        <w:t xml:space="preserve">Liquidity risk - </w:t>
      </w:r>
      <w:r w:rsidRPr="00C46D7E">
        <w:rPr>
          <w:rStyle w:val="s0"/>
          <w:bCs/>
          <w:color w:val="auto"/>
          <w:sz w:val="24"/>
          <w:szCs w:val="24"/>
          <w:lang w:val="en-US"/>
        </w:rPr>
        <w:t>the</w:t>
      </w:r>
      <w:r w:rsidRPr="00F0264F">
        <w:rPr>
          <w:rStyle w:val="s0"/>
          <w:b/>
          <w:color w:val="auto"/>
          <w:sz w:val="24"/>
          <w:szCs w:val="24"/>
          <w:lang w:val="en-US"/>
        </w:rPr>
        <w:t xml:space="preserve"> </w:t>
      </w:r>
      <w:r w:rsidRPr="00F0264F">
        <w:rPr>
          <w:color w:val="000000"/>
          <w:lang w:val="en-US"/>
        </w:rPr>
        <w:t xml:space="preserve">probability of financial </w:t>
      </w:r>
      <w:r w:rsidR="00A76B6A" w:rsidRPr="00F0264F">
        <w:rPr>
          <w:color w:val="000000"/>
          <w:lang w:val="en-US"/>
        </w:rPr>
        <w:t xml:space="preserve">losses as a result of the </w:t>
      </w:r>
      <w:r w:rsidRPr="00F0264F">
        <w:rPr>
          <w:color w:val="000000"/>
          <w:lang w:val="en-US"/>
        </w:rPr>
        <w:t>Bank's</w:t>
      </w:r>
      <w:r w:rsidR="00A76B6A" w:rsidRPr="00F0264F">
        <w:rPr>
          <w:color w:val="000000"/>
          <w:lang w:val="en-US"/>
        </w:rPr>
        <w:t xml:space="preserve"> inability to </w:t>
      </w:r>
      <w:r w:rsidRPr="00F0264F">
        <w:rPr>
          <w:color w:val="000000"/>
          <w:lang w:val="en-US"/>
        </w:rPr>
        <w:t>fulfill its obligations in due time without significant losses;</w:t>
      </w:r>
    </w:p>
    <w:p w14:paraId="5C294505" w14:textId="77777777" w:rsidR="00C46D7E" w:rsidRPr="00C46D7E" w:rsidRDefault="00C46D7E" w:rsidP="00C46D7E">
      <w:pPr>
        <w:widowControl w:val="0"/>
        <w:numPr>
          <w:ilvl w:val="0"/>
          <w:numId w:val="2"/>
        </w:numPr>
        <w:suppressLineNumbers/>
        <w:tabs>
          <w:tab w:val="left" w:pos="284"/>
          <w:tab w:val="left" w:pos="426"/>
          <w:tab w:val="left" w:pos="851"/>
        </w:tabs>
        <w:suppressAutoHyphens/>
        <w:spacing w:after="120"/>
        <w:ind w:left="0" w:firstLine="426"/>
        <w:jc w:val="both"/>
        <w:rPr>
          <w:bCs/>
          <w:color w:val="000000"/>
          <w:lang w:val="en-US"/>
        </w:rPr>
      </w:pPr>
      <w:r w:rsidRPr="00C46D7E">
        <w:rPr>
          <w:b/>
          <w:bCs/>
          <w:color w:val="000000"/>
          <w:lang w:val="en-US"/>
        </w:rPr>
        <w:t xml:space="preserve">Market risk – </w:t>
      </w:r>
      <w:r w:rsidRPr="00C46D7E">
        <w:rPr>
          <w:bCs/>
          <w:color w:val="000000"/>
          <w:lang w:val="en-US"/>
        </w:rPr>
        <w:t>the probability of financial losses on balance sheet and off-balance sheet items caused by unfavorable changes in the market situation, expressed in changes in market interest rates, foreign exchange rates, market value of financial instruments, goods;</w:t>
      </w:r>
    </w:p>
    <w:p w14:paraId="655EA8B1" w14:textId="2C4AD73F" w:rsidR="001A7104" w:rsidRPr="00F0264F"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r w:rsidRPr="00F0264F">
        <w:rPr>
          <w:rStyle w:val="s0"/>
          <w:b/>
          <w:color w:val="auto"/>
          <w:sz w:val="24"/>
          <w:szCs w:val="24"/>
          <w:lang w:val="en-US"/>
        </w:rPr>
        <w:t xml:space="preserve">Information technology risk </w:t>
      </w:r>
      <w:r w:rsidR="003927BA">
        <w:rPr>
          <w:rStyle w:val="s0"/>
          <w:b/>
          <w:color w:val="auto"/>
          <w:sz w:val="24"/>
          <w:szCs w:val="24"/>
          <w:lang w:val="en-US"/>
        </w:rPr>
        <w:t>-</w:t>
      </w:r>
      <w:r w:rsidRPr="00F0264F">
        <w:rPr>
          <w:rStyle w:val="s0"/>
          <w:b/>
          <w:color w:val="auto"/>
          <w:sz w:val="24"/>
          <w:szCs w:val="24"/>
          <w:lang w:val="en-US"/>
        </w:rPr>
        <w:t xml:space="preserve"> </w:t>
      </w:r>
      <w:r w:rsidRPr="003927BA">
        <w:rPr>
          <w:rStyle w:val="s0"/>
          <w:bCs/>
          <w:color w:val="auto"/>
          <w:sz w:val="24"/>
          <w:szCs w:val="24"/>
          <w:lang w:val="en-US"/>
        </w:rPr>
        <w:t>the</w:t>
      </w:r>
      <w:r w:rsidRPr="003927BA">
        <w:rPr>
          <w:rStyle w:val="s0"/>
          <w:color w:val="auto"/>
          <w:sz w:val="24"/>
          <w:szCs w:val="24"/>
          <w:lang w:val="en-US"/>
        </w:rPr>
        <w:t xml:space="preserve"> </w:t>
      </w:r>
      <w:r w:rsidRPr="00F0264F">
        <w:rPr>
          <w:rStyle w:val="s0"/>
          <w:color w:val="auto"/>
          <w:sz w:val="24"/>
          <w:szCs w:val="24"/>
          <w:lang w:val="en-US"/>
        </w:rPr>
        <w:t>probability of damage due to failure (malfunctioning) of information and communication technologies operated by the bank;</w:t>
      </w:r>
    </w:p>
    <w:p w14:paraId="7B7A8BCD" w14:textId="31CCA178" w:rsidR="001A7104" w:rsidRPr="00F0264F"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lang w:val="en-US"/>
        </w:rPr>
      </w:pPr>
      <w:bookmarkStart w:id="12" w:name="z22"/>
      <w:r w:rsidRPr="00F0264F">
        <w:rPr>
          <w:rStyle w:val="s0"/>
          <w:b/>
          <w:color w:val="auto"/>
          <w:sz w:val="24"/>
          <w:szCs w:val="24"/>
          <w:lang w:val="en-US"/>
        </w:rPr>
        <w:t xml:space="preserve">Information security risk </w:t>
      </w:r>
      <w:r w:rsidR="003927BA">
        <w:rPr>
          <w:rStyle w:val="s0"/>
          <w:b/>
          <w:color w:val="auto"/>
          <w:sz w:val="24"/>
          <w:szCs w:val="24"/>
          <w:lang w:val="en-US"/>
        </w:rPr>
        <w:t>-</w:t>
      </w:r>
      <w:r w:rsidRPr="00F0264F">
        <w:rPr>
          <w:rStyle w:val="s0"/>
          <w:b/>
          <w:color w:val="auto"/>
          <w:sz w:val="24"/>
          <w:szCs w:val="24"/>
          <w:lang w:val="en-US"/>
        </w:rPr>
        <w:t xml:space="preserve"> </w:t>
      </w:r>
      <w:r w:rsidRPr="003927BA">
        <w:rPr>
          <w:rStyle w:val="s0"/>
          <w:bCs/>
          <w:color w:val="auto"/>
          <w:sz w:val="24"/>
          <w:szCs w:val="24"/>
          <w:lang w:val="en-US"/>
        </w:rPr>
        <w:t>the</w:t>
      </w:r>
      <w:r w:rsidRPr="00F0264F">
        <w:rPr>
          <w:rStyle w:val="s0"/>
          <w:b/>
          <w:color w:val="auto"/>
          <w:sz w:val="24"/>
          <w:szCs w:val="24"/>
          <w:lang w:val="en-US"/>
        </w:rPr>
        <w:t xml:space="preserve"> </w:t>
      </w:r>
      <w:r w:rsidRPr="00F0264F">
        <w:rPr>
          <w:rStyle w:val="s0"/>
          <w:color w:val="auto"/>
          <w:sz w:val="24"/>
          <w:szCs w:val="24"/>
          <w:lang w:val="en-US"/>
        </w:rPr>
        <w:t>probable occurrence of damage due to breach of confidentiality, intentional violation of integrity or availability of the Bank's information assets</w:t>
      </w:r>
      <w:r w:rsidRPr="00F0264F">
        <w:rPr>
          <w:rStyle w:val="s0"/>
          <w:b/>
          <w:color w:val="auto"/>
          <w:sz w:val="24"/>
          <w:szCs w:val="24"/>
          <w:lang w:val="en-US"/>
        </w:rPr>
        <w:t>;</w:t>
      </w:r>
      <w:bookmarkStart w:id="13" w:name="z24"/>
      <w:bookmarkEnd w:id="12"/>
    </w:p>
    <w:p w14:paraId="27524131" w14:textId="50B06973" w:rsidR="001A7104" w:rsidRPr="00F0264F" w:rsidRDefault="001A7104"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Reputational risk </w:t>
      </w:r>
      <w:r w:rsidR="003927BA">
        <w:rPr>
          <w:color w:val="000000"/>
          <w:lang w:val="en-US"/>
        </w:rPr>
        <w:t>-</w:t>
      </w:r>
      <w:r w:rsidRPr="00F0264F">
        <w:rPr>
          <w:color w:val="000000"/>
          <w:lang w:val="en-US"/>
        </w:rPr>
        <w:t xml:space="preserve"> the probability of losses, failure to receive planned income as a result of narrowing of the customer base, reduction of other development indicators due to the formation of negative public </w:t>
      </w:r>
      <w:r w:rsidR="00A76B6A" w:rsidRPr="00F0264F">
        <w:rPr>
          <w:color w:val="000000"/>
          <w:lang w:val="en-US"/>
        </w:rPr>
        <w:t>perception of the Bank's reliability</w:t>
      </w:r>
      <w:r w:rsidRPr="00F0264F">
        <w:rPr>
          <w:color w:val="000000"/>
          <w:lang w:val="en-US"/>
        </w:rPr>
        <w:t xml:space="preserve">, quality of its services or the nature of the </w:t>
      </w:r>
      <w:r w:rsidR="00A76B6A" w:rsidRPr="00F0264F">
        <w:rPr>
          <w:color w:val="000000"/>
          <w:lang w:val="en-US"/>
        </w:rPr>
        <w:t>Bank</w:t>
      </w:r>
      <w:r w:rsidRPr="00F0264F">
        <w:rPr>
          <w:color w:val="000000"/>
          <w:lang w:val="en-US"/>
        </w:rPr>
        <w:t>'s activities in general;</w:t>
      </w:r>
    </w:p>
    <w:p w14:paraId="199BC93F" w14:textId="77777777"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4" w:name="z46"/>
      <w:r w:rsidRPr="00F0264F">
        <w:rPr>
          <w:b/>
          <w:color w:val="000000"/>
          <w:lang w:val="en-US"/>
        </w:rPr>
        <w:t xml:space="preserve">Risk - </w:t>
      </w:r>
      <w:r w:rsidRPr="003927BA">
        <w:rPr>
          <w:bCs/>
          <w:color w:val="000000"/>
          <w:lang w:val="en-US"/>
        </w:rPr>
        <w:t>the</w:t>
      </w:r>
      <w:r w:rsidRPr="00F0264F">
        <w:rPr>
          <w:b/>
          <w:color w:val="000000"/>
          <w:lang w:val="en-US"/>
        </w:rPr>
        <w:t xml:space="preserve"> </w:t>
      </w:r>
      <w:r w:rsidRPr="00F0264F">
        <w:rPr>
          <w:color w:val="000000"/>
          <w:lang w:val="en-US"/>
        </w:rPr>
        <w:t>probability that expected or unforeseen events will have a negative impact on the Bank's financial stability, its capital and (or) income;</w:t>
      </w:r>
      <w:bookmarkStart w:id="15" w:name="z47"/>
      <w:bookmarkEnd w:id="14"/>
    </w:p>
    <w:p w14:paraId="08844491" w14:textId="4C40AE6B"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Risk culture - </w:t>
      </w:r>
      <w:r w:rsidRPr="00F0264F">
        <w:rPr>
          <w:color w:val="000000"/>
          <w:lang w:val="en-US"/>
        </w:rPr>
        <w:t xml:space="preserve">processes, procedures, internal rules of the Bank aimed at understanding, accepting, managing and controlling risks in order to minimize their </w:t>
      </w:r>
      <w:r w:rsidR="00A76B6A" w:rsidRPr="00F0264F">
        <w:rPr>
          <w:color w:val="000000"/>
          <w:lang w:val="en-US"/>
        </w:rPr>
        <w:t xml:space="preserve">impact on the </w:t>
      </w:r>
      <w:r w:rsidRPr="00F0264F">
        <w:rPr>
          <w:color w:val="000000"/>
          <w:lang w:val="en-US"/>
        </w:rPr>
        <w:t>Bank's</w:t>
      </w:r>
      <w:r w:rsidR="00A76B6A" w:rsidRPr="00F0264F">
        <w:rPr>
          <w:color w:val="000000"/>
          <w:lang w:val="en-US"/>
        </w:rPr>
        <w:t xml:space="preserve"> financial condition, </w:t>
      </w:r>
      <w:r w:rsidRPr="00F0264F">
        <w:rPr>
          <w:color w:val="000000"/>
          <w:lang w:val="en-US"/>
        </w:rPr>
        <w:t>as well as ethical norms and standards of professional activity of all participants of the organizational structure. Risk culture complements the existing approved procedures, processes and mechanisms of the Bank's activities and is an integral component of the Risk Management System;</w:t>
      </w:r>
      <w:bookmarkStart w:id="16" w:name="z48"/>
      <w:bookmarkEnd w:id="15"/>
    </w:p>
    <w:p w14:paraId="55471783" w14:textId="77777777"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Risk Profile - </w:t>
      </w:r>
      <w:r w:rsidRPr="003927BA">
        <w:rPr>
          <w:bCs/>
          <w:color w:val="000000"/>
          <w:lang w:val="en-US"/>
        </w:rPr>
        <w:t xml:space="preserve">a </w:t>
      </w:r>
      <w:r w:rsidRPr="00F0264F">
        <w:rPr>
          <w:color w:val="000000"/>
          <w:lang w:val="en-US"/>
        </w:rPr>
        <w:t>set of risk types and other information characterizing the Bank's exposure to risks inherent in all types of the Bank's activities to identify weaknesses and prioritize subsequent actions within the Risk Management System;</w:t>
      </w:r>
      <w:bookmarkStart w:id="17" w:name="z49"/>
      <w:bookmarkEnd w:id="16"/>
    </w:p>
    <w:p w14:paraId="235DD635" w14:textId="77777777" w:rsidR="00813253" w:rsidRPr="00F0264F" w:rsidRDefault="00813253"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8" w:name="z51"/>
      <w:bookmarkEnd w:id="17"/>
      <w:r w:rsidRPr="00F0264F">
        <w:rPr>
          <w:b/>
          <w:color w:val="000000"/>
          <w:lang w:val="en-US"/>
        </w:rPr>
        <w:t xml:space="preserve">Risk Register </w:t>
      </w:r>
      <w:r w:rsidRPr="00F0264F">
        <w:rPr>
          <w:color w:val="000000"/>
          <w:lang w:val="en-US"/>
        </w:rPr>
        <w:t>- a structured list of risks containing criteria and causes of risks, probability of their occurrence, impact (damage), priority and methods of risk treatment;</w:t>
      </w:r>
      <w:bookmarkEnd w:id="18"/>
    </w:p>
    <w:p w14:paraId="61EF6C05" w14:textId="1CAAF934" w:rsidR="00CC00CE" w:rsidRPr="00F0264F" w:rsidRDefault="00CC00C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lang w:val="en-US"/>
        </w:rPr>
      </w:pPr>
      <w:r w:rsidRPr="003927BA">
        <w:rPr>
          <w:rStyle w:val="s0"/>
          <w:b/>
          <w:bCs/>
          <w:color w:val="auto"/>
          <w:sz w:val="24"/>
          <w:szCs w:val="24"/>
          <w:lang w:val="en-US"/>
        </w:rPr>
        <w:lastRenderedPageBreak/>
        <w:t>B</w:t>
      </w:r>
      <w:r w:rsidR="003927BA" w:rsidRPr="003927BA">
        <w:rPr>
          <w:rStyle w:val="s0"/>
          <w:b/>
          <w:bCs/>
          <w:color w:val="auto"/>
          <w:sz w:val="24"/>
          <w:szCs w:val="24"/>
          <w:lang w:val="en-US"/>
        </w:rPr>
        <w:t>O</w:t>
      </w:r>
      <w:r w:rsidRPr="003927BA">
        <w:rPr>
          <w:rStyle w:val="s0"/>
          <w:b/>
          <w:bCs/>
          <w:color w:val="auto"/>
          <w:sz w:val="24"/>
          <w:szCs w:val="24"/>
          <w:lang w:val="en-US"/>
        </w:rPr>
        <w:t>D</w:t>
      </w:r>
      <w:r w:rsidR="003927BA" w:rsidRPr="003927BA">
        <w:rPr>
          <w:rStyle w:val="s0"/>
          <w:b/>
          <w:bCs/>
          <w:color w:val="auto"/>
          <w:sz w:val="24"/>
          <w:szCs w:val="24"/>
          <w:lang w:val="en-US"/>
        </w:rPr>
        <w:t xml:space="preserve"> </w:t>
      </w:r>
      <w:r w:rsidRPr="003927BA">
        <w:rPr>
          <w:rStyle w:val="s0"/>
          <w:b/>
          <w:bCs/>
          <w:color w:val="auto"/>
          <w:sz w:val="24"/>
          <w:szCs w:val="24"/>
          <w:lang w:val="en-US"/>
        </w:rPr>
        <w:t>of the</w:t>
      </w:r>
      <w:r w:rsidRPr="00F0264F">
        <w:rPr>
          <w:rStyle w:val="s0"/>
          <w:color w:val="auto"/>
          <w:sz w:val="24"/>
          <w:szCs w:val="24"/>
          <w:lang w:val="en-US"/>
        </w:rPr>
        <w:t xml:space="preserve"> </w:t>
      </w:r>
      <w:r w:rsidRPr="00F0264F">
        <w:rPr>
          <w:rStyle w:val="s0"/>
          <w:b/>
          <w:color w:val="auto"/>
          <w:sz w:val="24"/>
          <w:szCs w:val="24"/>
          <w:lang w:val="en-US"/>
        </w:rPr>
        <w:t xml:space="preserve">Bank </w:t>
      </w:r>
      <w:r w:rsidRPr="00F0264F">
        <w:rPr>
          <w:b/>
          <w:bCs/>
          <w:lang w:val="en-US"/>
        </w:rPr>
        <w:t xml:space="preserve">- </w:t>
      </w:r>
      <w:r w:rsidRPr="0029231A">
        <w:rPr>
          <w:lang w:val="en-US"/>
        </w:rPr>
        <w:t>the</w:t>
      </w:r>
      <w:r w:rsidRPr="00F0264F">
        <w:rPr>
          <w:b/>
          <w:bCs/>
          <w:lang w:val="en-US"/>
        </w:rPr>
        <w:t xml:space="preserve"> </w:t>
      </w:r>
      <w:r w:rsidRPr="00F0264F">
        <w:rPr>
          <w:rStyle w:val="s0"/>
          <w:color w:val="auto"/>
          <w:sz w:val="24"/>
          <w:szCs w:val="24"/>
          <w:lang w:val="en-US"/>
        </w:rPr>
        <w:t xml:space="preserve">Board of Directors of the Bank; </w:t>
      </w:r>
    </w:p>
    <w:p w14:paraId="390FE192" w14:textId="42BD2706"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bookmarkStart w:id="19" w:name="z37"/>
      <w:bookmarkStart w:id="20" w:name="z25"/>
      <w:bookmarkEnd w:id="13"/>
      <w:r w:rsidRPr="00F0264F">
        <w:rPr>
          <w:b/>
          <w:color w:val="000000"/>
          <w:lang w:val="en-US"/>
        </w:rPr>
        <w:t xml:space="preserve">Significant risk - </w:t>
      </w:r>
      <w:r w:rsidRPr="00F0264F">
        <w:rPr>
          <w:color w:val="000000"/>
          <w:lang w:val="en-US"/>
        </w:rPr>
        <w:t>a risk, the realization of which will lead to deterioration of the Bank's financial stability;</w:t>
      </w:r>
      <w:bookmarkStart w:id="21" w:name="z38"/>
      <w:bookmarkEnd w:id="19"/>
    </w:p>
    <w:p w14:paraId="314D6B24" w14:textId="421DD893"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Strategic risk - </w:t>
      </w:r>
      <w:r w:rsidRPr="00F0264F">
        <w:rPr>
          <w:color w:val="000000"/>
          <w:lang w:val="en-US"/>
        </w:rPr>
        <w:t xml:space="preserve">loss occurrence probability as a result of errors (shortcomings) made when making decisions </w:t>
      </w:r>
      <w:r w:rsidR="00A76B6A" w:rsidRPr="00F0264F">
        <w:rPr>
          <w:color w:val="000000"/>
          <w:lang w:val="en-US"/>
        </w:rPr>
        <w:t xml:space="preserve">determining the strategic development of the </w:t>
      </w:r>
      <w:r w:rsidRPr="00F0264F">
        <w:rPr>
          <w:color w:val="000000"/>
          <w:lang w:val="en-US"/>
        </w:rPr>
        <w:t>Bank and expressed in insufficient consideration of possible dangers inherent in the Bank's activities, incorrect or insufficiently substantiated determination of prospective areas of activities in which the Bank will achieve an advantage over competitors, absence or incomplete provision of necessary resources and organizational measures ensuring the achievement of strategic goals, as well as lack of resources and organizational measures to achieve the Bank's strategic goals.</w:t>
      </w:r>
      <w:bookmarkStart w:id="22" w:name="z45"/>
    </w:p>
    <w:p w14:paraId="02141A66" w14:textId="09E98E4F" w:rsidR="00CC00CE" w:rsidRPr="00F0264F" w:rsidRDefault="00CC00CE"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color w:val="000000"/>
          <w:lang w:val="en-US"/>
        </w:rPr>
        <w:t xml:space="preserve">Stress testing </w:t>
      </w:r>
      <w:r w:rsidR="0029231A">
        <w:rPr>
          <w:b/>
          <w:color w:val="000000"/>
          <w:lang w:val="en-US"/>
        </w:rPr>
        <w:t xml:space="preserve">- </w:t>
      </w:r>
      <w:r w:rsidRPr="0029231A">
        <w:rPr>
          <w:bCs/>
          <w:color w:val="000000"/>
          <w:lang w:val="en-US"/>
        </w:rPr>
        <w:t xml:space="preserve">a </w:t>
      </w:r>
      <w:r w:rsidRPr="00F0264F">
        <w:rPr>
          <w:color w:val="000000"/>
          <w:lang w:val="en-US"/>
        </w:rPr>
        <w:t>method of assessing the potential impact of exceptional but possible events on the Bank's financial condition;</w:t>
      </w:r>
      <w:bookmarkEnd w:id="22"/>
    </w:p>
    <w:p w14:paraId="114427EC" w14:textId="0162F84C" w:rsidR="00067AE6" w:rsidRPr="00067AE6" w:rsidRDefault="00067AE6" w:rsidP="00067AE6">
      <w:pPr>
        <w:widowControl w:val="0"/>
        <w:numPr>
          <w:ilvl w:val="0"/>
          <w:numId w:val="2"/>
        </w:numPr>
        <w:suppressLineNumbers/>
        <w:tabs>
          <w:tab w:val="left" w:pos="284"/>
          <w:tab w:val="left" w:pos="426"/>
          <w:tab w:val="left" w:pos="851"/>
        </w:tabs>
        <w:suppressAutoHyphens/>
        <w:spacing w:after="120"/>
        <w:ind w:left="0" w:firstLine="426"/>
        <w:jc w:val="both"/>
        <w:rPr>
          <w:b/>
          <w:lang w:val="en-US"/>
        </w:rPr>
      </w:pPr>
      <w:bookmarkStart w:id="23" w:name="z52"/>
      <w:bookmarkEnd w:id="20"/>
      <w:bookmarkEnd w:id="21"/>
      <w:r w:rsidRPr="00067AE6">
        <w:rPr>
          <w:b/>
          <w:bCs/>
          <w:lang w:val="en-US"/>
        </w:rPr>
        <w:t>Authorized collegial bodies of the Bank (</w:t>
      </w:r>
      <w:bookmarkStart w:id="24" w:name="_Hlk203123850"/>
      <w:r w:rsidRPr="00067AE6">
        <w:rPr>
          <w:b/>
          <w:bCs/>
          <w:lang w:val="en-US"/>
        </w:rPr>
        <w:t xml:space="preserve">ACB </w:t>
      </w:r>
      <w:bookmarkEnd w:id="24"/>
      <w:r w:rsidRPr="00067AE6">
        <w:rPr>
          <w:b/>
          <w:bCs/>
          <w:lang w:val="en-US"/>
        </w:rPr>
        <w:t xml:space="preserve">of the Bank) </w:t>
      </w:r>
      <w:r w:rsidRPr="00067AE6">
        <w:rPr>
          <w:lang w:val="en-US"/>
        </w:rPr>
        <w:t>– Committees under the Bank's Supervisory Board, Committees under the Bank's Management Board;</w:t>
      </w:r>
    </w:p>
    <w:p w14:paraId="7C1E1886" w14:textId="77777777" w:rsidR="00C52E5B" w:rsidRPr="00F0264F" w:rsidRDefault="00C52E5B" w:rsidP="003324F3">
      <w:pPr>
        <w:widowControl w:val="0"/>
        <w:numPr>
          <w:ilvl w:val="0"/>
          <w:numId w:val="2"/>
        </w:numPr>
        <w:suppressLineNumbers/>
        <w:tabs>
          <w:tab w:val="left" w:pos="284"/>
          <w:tab w:val="left" w:pos="426"/>
          <w:tab w:val="left" w:pos="851"/>
        </w:tabs>
        <w:suppressAutoHyphens/>
        <w:spacing w:after="120"/>
        <w:ind w:left="0" w:firstLine="426"/>
        <w:jc w:val="both"/>
        <w:rPr>
          <w:lang w:val="en-US"/>
        </w:rPr>
      </w:pPr>
      <w:r w:rsidRPr="00F0264F">
        <w:rPr>
          <w:b/>
          <w:lang w:val="en-US"/>
        </w:rPr>
        <w:t xml:space="preserve">Authorized body - a </w:t>
      </w:r>
      <w:r w:rsidRPr="00F0264F">
        <w:rPr>
          <w:lang w:val="en-US"/>
        </w:rPr>
        <w:t>state body performing state regulation, control and supervision of the financial market and financial organizations;</w:t>
      </w:r>
    </w:p>
    <w:p w14:paraId="55F286CC" w14:textId="77777777" w:rsidR="00AA7A75" w:rsidRDefault="00AA7A75" w:rsidP="005D2F2A">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eastAsia="ru-RU"/>
        </w:rPr>
      </w:pPr>
      <w:bookmarkStart w:id="25" w:name="z26"/>
      <w:r w:rsidRPr="00AA7A75">
        <w:rPr>
          <w:b w:val="0"/>
          <w:bCs w:val="0"/>
          <w:color w:val="000000"/>
          <w:sz w:val="24"/>
          <w:szCs w:val="24"/>
          <w:lang w:eastAsia="ru-RU"/>
        </w:rPr>
        <w:t>Legal risk – the probability of losses arising from the Bank's or a counterparty's failure to comply with the requirements of civil, tax, banking legislation of the Republic of Kazakhstan,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on credit bureaus and the formation of credit histories, on collection activities, on compulsory deposit guarantees, on combating the legalization (laundering) of proceeds from crime and the financing of terrorism, on joint-stock companies, and in relations with non-residents of the Republic of Kazakhstan – the legislation of the country of origin, as well as the terms of the concluded agreements;</w:t>
      </w:r>
    </w:p>
    <w:p w14:paraId="382ECB8E" w14:textId="6D9706F3" w:rsidR="005D2F2A" w:rsidRPr="00F0264F" w:rsidRDefault="005D2F2A" w:rsidP="005D2F2A">
      <w:pPr>
        <w:pStyle w:val="110"/>
        <w:numPr>
          <w:ilvl w:val="0"/>
          <w:numId w:val="2"/>
        </w:numPr>
        <w:suppressLineNumbers/>
        <w:tabs>
          <w:tab w:val="left" w:pos="284"/>
          <w:tab w:val="left" w:pos="851"/>
          <w:tab w:val="left" w:pos="993"/>
          <w:tab w:val="left" w:pos="1377"/>
        </w:tabs>
        <w:suppressAutoHyphens/>
        <w:ind w:left="0" w:right="108" w:firstLine="426"/>
        <w:jc w:val="both"/>
        <w:rPr>
          <w:b w:val="0"/>
          <w:bCs w:val="0"/>
          <w:color w:val="000000"/>
          <w:sz w:val="24"/>
          <w:szCs w:val="24"/>
          <w:lang w:eastAsia="ru-RU"/>
        </w:rPr>
      </w:pPr>
      <w:r w:rsidRPr="00F0264F">
        <w:rPr>
          <w:bCs w:val="0"/>
          <w:color w:val="000000"/>
          <w:sz w:val="24"/>
          <w:szCs w:val="24"/>
          <w:lang w:eastAsia="ru-RU"/>
        </w:rPr>
        <w:t xml:space="preserve">Risk appetite </w:t>
      </w:r>
      <w:r w:rsidRPr="00F0264F">
        <w:rPr>
          <w:b w:val="0"/>
          <w:bCs w:val="0"/>
          <w:color w:val="000000"/>
          <w:sz w:val="24"/>
          <w:szCs w:val="24"/>
          <w:lang w:eastAsia="ru-RU"/>
        </w:rPr>
        <w:t>- aggregated level(s) of significant risks (limits of acceptable risk size), which (which) the Bank is ready to accept or intends to exclude when implementing the strategy;</w:t>
      </w:r>
    </w:p>
    <w:p w14:paraId="7643D050" w14:textId="6057C80A" w:rsidR="005D2F2A" w:rsidRPr="00F0264F" w:rsidRDefault="005D2F2A"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lang w:val="en-US"/>
        </w:rPr>
      </w:pPr>
      <w:r w:rsidRPr="00F0264F">
        <w:rPr>
          <w:b/>
          <w:color w:val="000000"/>
          <w:lang w:val="en-US"/>
        </w:rPr>
        <w:t xml:space="preserve">Supervisory stress testing </w:t>
      </w:r>
      <w:r w:rsidR="00AA7A75">
        <w:rPr>
          <w:color w:val="000000"/>
          <w:lang w:val="en-US"/>
        </w:rPr>
        <w:t xml:space="preserve">- </w:t>
      </w:r>
      <w:r w:rsidRPr="00F0264F">
        <w:rPr>
          <w:color w:val="000000"/>
          <w:lang w:val="en-US"/>
        </w:rPr>
        <w:t>an instrument of the authorized body aimed at assessing the financial soundness of banks to hypothetical (stress) scenarios of events. Based on the methodology and scenarios unified for all participants of supervisory stress testing, banks carry out calculations using internal models and submit the results of stress testing to the authorized body. At that, the Bank is responsible for the proper quality of the conducted calculations and stress testing results</w:t>
      </w:r>
      <w:r w:rsidR="001439E1" w:rsidRPr="00F0264F">
        <w:rPr>
          <w:color w:val="000000"/>
          <w:lang w:val="en-US"/>
        </w:rPr>
        <w:t xml:space="preserve">; </w:t>
      </w:r>
      <w:r w:rsidRPr="00F0264F">
        <w:rPr>
          <w:i/>
          <w:color w:val="00B0F0"/>
          <w:lang w:val="en-US"/>
        </w:rPr>
        <w:t xml:space="preserve">(paragraph </w:t>
      </w:r>
      <w:r w:rsidR="001439E1" w:rsidRPr="00F0264F">
        <w:rPr>
          <w:i/>
          <w:color w:val="00B0F0"/>
          <w:lang w:val="en-US"/>
        </w:rPr>
        <w:t xml:space="preserve">6 </w:t>
      </w:r>
      <w:r w:rsidRPr="00F0264F">
        <w:rPr>
          <w:i/>
          <w:color w:val="00B0F0"/>
          <w:lang w:val="en-US"/>
        </w:rPr>
        <w:t xml:space="preserve">is supplemented with subparagraphs 34), 35) according to the decision of the Board of Directors dated 28.03.2023 (Minutes No. 4). </w:t>
      </w:r>
    </w:p>
    <w:p w14:paraId="0DF8015C" w14:textId="32BA5212" w:rsidR="001439E1" w:rsidRPr="00F0264F" w:rsidRDefault="001439E1"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lang w:val="en-US"/>
        </w:rPr>
      </w:pPr>
      <w:r w:rsidRPr="00F0264F">
        <w:rPr>
          <w:b/>
          <w:bCs/>
          <w:lang w:val="en-US"/>
        </w:rPr>
        <w:t xml:space="preserve">corruption risk </w:t>
      </w:r>
      <w:r w:rsidRPr="00F0264F">
        <w:rPr>
          <w:bCs/>
          <w:lang w:val="en-US"/>
        </w:rPr>
        <w:t>- the possibility of occurrence of causes and conditions conducive to committing corruption offenses;</w:t>
      </w:r>
    </w:p>
    <w:p w14:paraId="30EB522F" w14:textId="77FA951A" w:rsidR="001439E1" w:rsidRPr="00F0264F" w:rsidRDefault="001439E1" w:rsidP="005D2F2A">
      <w:pPr>
        <w:pStyle w:val="afb"/>
        <w:widowControl w:val="0"/>
        <w:numPr>
          <w:ilvl w:val="0"/>
          <w:numId w:val="2"/>
        </w:numPr>
        <w:suppressLineNumbers/>
        <w:tabs>
          <w:tab w:val="left" w:pos="284"/>
          <w:tab w:val="left" w:pos="851"/>
          <w:tab w:val="left" w:pos="993"/>
          <w:tab w:val="left" w:pos="1377"/>
        </w:tabs>
        <w:suppressAutoHyphens/>
        <w:ind w:left="0" w:firstLine="426"/>
        <w:jc w:val="both"/>
        <w:rPr>
          <w:color w:val="000000"/>
          <w:lang w:val="en-US"/>
        </w:rPr>
      </w:pPr>
      <w:r w:rsidRPr="00F0264F">
        <w:rPr>
          <w:b/>
          <w:bCs/>
          <w:lang w:val="en-US"/>
        </w:rPr>
        <w:t xml:space="preserve">fraud risk </w:t>
      </w:r>
      <w:r w:rsidRPr="00F0264F">
        <w:rPr>
          <w:bCs/>
          <w:lang w:val="en-US"/>
        </w:rPr>
        <w:t>- the probability of financial losses and reputational risks due to fraudulent actions of third parties and (or) employees/workers of the Bank.</w:t>
      </w:r>
    </w:p>
    <w:p w14:paraId="7A6DC94E" w14:textId="2A728FA9" w:rsidR="001439E1" w:rsidRPr="005D2F2A" w:rsidRDefault="001439E1" w:rsidP="001439E1">
      <w:pPr>
        <w:pStyle w:val="afb"/>
        <w:widowControl w:val="0"/>
        <w:suppressLineNumbers/>
        <w:tabs>
          <w:tab w:val="left" w:pos="284"/>
          <w:tab w:val="left" w:pos="851"/>
          <w:tab w:val="left" w:pos="993"/>
          <w:tab w:val="left" w:pos="1377"/>
        </w:tabs>
        <w:suppressAutoHyphens/>
        <w:ind w:left="426"/>
        <w:jc w:val="both"/>
        <w:rPr>
          <w:color w:val="000000"/>
        </w:rPr>
      </w:pPr>
      <w:r w:rsidRPr="00F0264F">
        <w:rPr>
          <w:i/>
          <w:color w:val="00B0F0"/>
          <w:lang w:val="en-US"/>
        </w:rPr>
        <w:t xml:space="preserve">(paragraph 6 is supplemented with subparagraphs 36), 37) according to the resolution of the Board of Directors </w:t>
      </w:r>
      <w:proofErr w:type="gramStart"/>
      <w:r w:rsidRPr="00F0264F">
        <w:rPr>
          <w:i/>
          <w:color w:val="00B0F0"/>
          <w:lang w:val="en-US"/>
        </w:rPr>
        <w:t xml:space="preserve">dated  </w:t>
      </w:r>
      <w:r w:rsidR="002F1867" w:rsidRPr="00F0264F">
        <w:rPr>
          <w:i/>
          <w:color w:val="00B0F0"/>
          <w:lang w:val="en-US"/>
        </w:rPr>
        <w:t>25</w:t>
      </w:r>
      <w:r w:rsidRPr="00F0264F">
        <w:rPr>
          <w:i/>
          <w:color w:val="00B0F0"/>
          <w:lang w:val="en-US"/>
        </w:rPr>
        <w:t>.06.2025.</w:t>
      </w:r>
      <w:proofErr w:type="gramEnd"/>
      <w:r w:rsidRPr="00F0264F">
        <w:rPr>
          <w:i/>
          <w:color w:val="00B0F0"/>
          <w:lang w:val="en-US"/>
        </w:rPr>
        <w:t xml:space="preserve"> </w:t>
      </w:r>
      <w:r w:rsidRPr="002F1867">
        <w:rPr>
          <w:i/>
          <w:color w:val="00B0F0"/>
        </w:rPr>
        <w:t>(</w:t>
      </w:r>
      <w:proofErr w:type="spellStart"/>
      <w:r w:rsidRPr="002F1867">
        <w:rPr>
          <w:i/>
          <w:color w:val="00B0F0"/>
        </w:rPr>
        <w:t>Minutes</w:t>
      </w:r>
      <w:proofErr w:type="spellEnd"/>
      <w:r w:rsidRPr="002F1867">
        <w:rPr>
          <w:i/>
          <w:color w:val="00B0F0"/>
        </w:rPr>
        <w:t xml:space="preserve"> </w:t>
      </w:r>
      <w:r w:rsidR="002F1867" w:rsidRPr="00DB7460">
        <w:rPr>
          <w:i/>
          <w:color w:val="00B0F0"/>
        </w:rPr>
        <w:t>No</w:t>
      </w:r>
      <w:r w:rsidRPr="002F1867">
        <w:rPr>
          <w:i/>
          <w:color w:val="00B0F0"/>
        </w:rPr>
        <w:t>. 10).</w:t>
      </w:r>
    </w:p>
    <w:p w14:paraId="1B481D3F" w14:textId="77777777" w:rsidR="005D2F2A" w:rsidRPr="00B60359" w:rsidRDefault="005D2F2A" w:rsidP="005D2F2A">
      <w:pPr>
        <w:widowControl w:val="0"/>
        <w:suppressLineNumbers/>
        <w:tabs>
          <w:tab w:val="left" w:pos="284"/>
          <w:tab w:val="left" w:pos="426"/>
          <w:tab w:val="left" w:pos="851"/>
        </w:tabs>
        <w:suppressAutoHyphens/>
        <w:spacing w:after="120"/>
        <w:ind w:left="426"/>
        <w:jc w:val="both"/>
      </w:pPr>
    </w:p>
    <w:p w14:paraId="266BA9B7" w14:textId="44BD7C62" w:rsidR="00F11565" w:rsidRPr="00B60359" w:rsidRDefault="00F11565" w:rsidP="001648F2">
      <w:pPr>
        <w:pStyle w:val="1"/>
        <w:ind w:left="0"/>
        <w:jc w:val="center"/>
        <w:rPr>
          <w:rFonts w:ascii="Times New Roman" w:hAnsi="Times New Roman" w:cs="Times New Roman"/>
          <w:b w:val="0"/>
          <w:szCs w:val="24"/>
        </w:rPr>
      </w:pPr>
      <w:bookmarkStart w:id="26" w:name="Глава3"/>
      <w:bookmarkStart w:id="27" w:name="_Toc62834915"/>
      <w:bookmarkEnd w:id="26"/>
      <w:proofErr w:type="spellStart"/>
      <w:r w:rsidRPr="00B60359">
        <w:rPr>
          <w:rFonts w:ascii="Times New Roman" w:hAnsi="Times New Roman" w:cs="Times New Roman"/>
          <w:color w:val="000000"/>
          <w:szCs w:val="24"/>
        </w:rPr>
        <w:t>Chapter</w:t>
      </w:r>
      <w:proofErr w:type="spellEnd"/>
      <w:r w:rsidRPr="00B60359">
        <w:rPr>
          <w:rFonts w:ascii="Times New Roman" w:hAnsi="Times New Roman" w:cs="Times New Roman"/>
          <w:color w:val="000000"/>
          <w:szCs w:val="24"/>
        </w:rPr>
        <w:t xml:space="preserve"> 3: </w:t>
      </w:r>
      <w:r w:rsidRPr="00B60359">
        <w:rPr>
          <w:rFonts w:ascii="Times New Roman" w:hAnsi="Times New Roman" w:cs="Times New Roman"/>
          <w:szCs w:val="24"/>
        </w:rPr>
        <w:t xml:space="preserve">Basic </w:t>
      </w:r>
      <w:proofErr w:type="spellStart"/>
      <w:r w:rsidRPr="00B60359">
        <w:rPr>
          <w:rFonts w:ascii="Times New Roman" w:hAnsi="Times New Roman" w:cs="Times New Roman"/>
          <w:szCs w:val="24"/>
        </w:rPr>
        <w:t>Principles</w:t>
      </w:r>
      <w:proofErr w:type="spellEnd"/>
      <w:r w:rsidRPr="00B60359">
        <w:rPr>
          <w:rFonts w:ascii="Times New Roman" w:hAnsi="Times New Roman" w:cs="Times New Roman"/>
          <w:szCs w:val="24"/>
        </w:rPr>
        <w:t xml:space="preserve"> </w:t>
      </w:r>
      <w:proofErr w:type="spellStart"/>
      <w:r w:rsidRPr="00B60359">
        <w:rPr>
          <w:rFonts w:ascii="Times New Roman" w:hAnsi="Times New Roman" w:cs="Times New Roman"/>
          <w:szCs w:val="24"/>
        </w:rPr>
        <w:t>and</w:t>
      </w:r>
      <w:proofErr w:type="spellEnd"/>
      <w:r w:rsidRPr="00B60359">
        <w:rPr>
          <w:rFonts w:ascii="Times New Roman" w:hAnsi="Times New Roman" w:cs="Times New Roman"/>
          <w:szCs w:val="24"/>
        </w:rPr>
        <w:t xml:space="preserve"> Standards </w:t>
      </w:r>
      <w:proofErr w:type="spellStart"/>
      <w:r w:rsidRPr="00B60359">
        <w:rPr>
          <w:rFonts w:ascii="Times New Roman" w:hAnsi="Times New Roman" w:cs="Times New Roman"/>
          <w:szCs w:val="24"/>
        </w:rPr>
        <w:t>of</w:t>
      </w:r>
      <w:proofErr w:type="spellEnd"/>
      <w:r w:rsidRPr="00B60359">
        <w:rPr>
          <w:rFonts w:ascii="Times New Roman" w:hAnsi="Times New Roman" w:cs="Times New Roman"/>
          <w:szCs w:val="24"/>
        </w:rPr>
        <w:t xml:space="preserve"> Risk Management</w:t>
      </w:r>
      <w:bookmarkEnd w:id="27"/>
    </w:p>
    <w:p w14:paraId="21ECA80E" w14:textId="6A6DF13D" w:rsidR="00F11565" w:rsidRPr="00F0264F" w:rsidRDefault="00F11565"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In building the Risk Management System, the Bank is guided by the following principles:</w:t>
      </w:r>
    </w:p>
    <w:p w14:paraId="0EF7D8C3" w14:textId="17FA85E9" w:rsidR="00F11565" w:rsidRPr="00F0264F" w:rsidRDefault="00F11565" w:rsidP="003324F3">
      <w:pPr>
        <w:pStyle w:val="afb"/>
        <w:numPr>
          <w:ilvl w:val="0"/>
          <w:numId w:val="7"/>
        </w:numPr>
        <w:spacing w:after="120"/>
        <w:ind w:left="0" w:firstLine="426"/>
        <w:jc w:val="both"/>
        <w:rPr>
          <w:lang w:val="en-US"/>
        </w:rPr>
      </w:pPr>
      <w:r w:rsidRPr="00F0264F">
        <w:rPr>
          <w:lang w:val="en-US"/>
        </w:rPr>
        <w:t>Involvement principle. This principle implies involvement of all structural units of the Bank, including the Bank's management, in the risk management process</w:t>
      </w:r>
      <w:r w:rsidR="00F24B7A" w:rsidRPr="00F0264F">
        <w:rPr>
          <w:lang w:val="en-US"/>
        </w:rPr>
        <w:t xml:space="preserve">. </w:t>
      </w:r>
      <w:r w:rsidR="00F24B7A" w:rsidRPr="00F0264F">
        <w:rPr>
          <w:rStyle w:val="s0"/>
          <w:sz w:val="24"/>
          <w:szCs w:val="24"/>
          <w:lang w:val="en-US"/>
        </w:rPr>
        <w:t>Prohibition to consider the RMS as autonomous or separate</w:t>
      </w:r>
      <w:r w:rsidRPr="00F0264F">
        <w:rPr>
          <w:lang w:val="en-US"/>
        </w:rPr>
        <w:t xml:space="preserve">; </w:t>
      </w:r>
      <w:r w:rsidR="00F24B7A" w:rsidRPr="00F0264F">
        <w:rPr>
          <w:i/>
          <w:color w:val="00B0F0"/>
          <w:lang w:val="en-US"/>
        </w:rPr>
        <w:t>(subparagraph 1) of paragraph 7 was amended according to the resolution of the Board of Directors of the Bank dated 20.06.2024 (Minutes No. 8)).</w:t>
      </w:r>
    </w:p>
    <w:p w14:paraId="554362BE" w14:textId="25866E5A" w:rsidR="00F11565" w:rsidRPr="00F0264F" w:rsidRDefault="00F11565" w:rsidP="003324F3">
      <w:pPr>
        <w:pStyle w:val="afb"/>
        <w:numPr>
          <w:ilvl w:val="0"/>
          <w:numId w:val="7"/>
        </w:numPr>
        <w:spacing w:after="120"/>
        <w:ind w:left="0" w:firstLine="426"/>
        <w:jc w:val="both"/>
        <w:rPr>
          <w:lang w:val="en-US"/>
        </w:rPr>
      </w:pPr>
      <w:r w:rsidRPr="00F0264F">
        <w:rPr>
          <w:lang w:val="en-US"/>
        </w:rPr>
        <w:lastRenderedPageBreak/>
        <w:t xml:space="preserve">Timeliness principle. Shortcomings of the Risk Management System and cases of their realization shall be promptly brought to the attention of the heads of the Bank's structural </w:t>
      </w:r>
      <w:r w:rsidR="0071034A" w:rsidRPr="00F0264F">
        <w:rPr>
          <w:lang w:val="en-US"/>
        </w:rPr>
        <w:t xml:space="preserve">units, the Board of Directors of the Bank </w:t>
      </w:r>
      <w:r w:rsidRPr="00F0264F">
        <w:rPr>
          <w:lang w:val="en-US"/>
        </w:rPr>
        <w:t xml:space="preserve">and the Management Board </w:t>
      </w:r>
      <w:r w:rsidR="0071034A" w:rsidRPr="00F0264F">
        <w:rPr>
          <w:lang w:val="en-US"/>
        </w:rPr>
        <w:t xml:space="preserve">and </w:t>
      </w:r>
      <w:r w:rsidRPr="00F0264F">
        <w:rPr>
          <w:lang w:val="en-US"/>
        </w:rPr>
        <w:t xml:space="preserve">effectively eliminated; </w:t>
      </w:r>
    </w:p>
    <w:p w14:paraId="152FEBD1" w14:textId="038E70A7"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Principle of separation of powers. The Bank's Risk Management System assumes a clear separation of powers of employees and exclusion of situations when an employee's sphere of responsibility allows a conflict of interests; </w:t>
      </w:r>
    </w:p>
    <w:p w14:paraId="6A766DC4" w14:textId="43DD0255"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 The principle of independence. This principle is based on the fact that identification, assessment and selection of control measures for risk management for all areas of the Bank's activities are performed by the Bank's units independently, but certification of these control measures for their completeness and sufficiency is performed by the </w:t>
      </w:r>
      <w:r w:rsidR="00641437" w:rsidRPr="00F0264F">
        <w:rPr>
          <w:lang w:val="en-US"/>
        </w:rPr>
        <w:t xml:space="preserve">responsible unit, </w:t>
      </w:r>
      <w:r w:rsidRPr="00F0264F">
        <w:rPr>
          <w:lang w:val="en-US"/>
        </w:rPr>
        <w:t xml:space="preserve">independent of the operational activities of the Bank's structural units; </w:t>
      </w:r>
    </w:p>
    <w:p w14:paraId="5C5DE4EC" w14:textId="40BBF9AF" w:rsidR="00F11565" w:rsidRPr="00F0264F" w:rsidRDefault="00F11565" w:rsidP="003324F3">
      <w:pPr>
        <w:pStyle w:val="afb"/>
        <w:numPr>
          <w:ilvl w:val="0"/>
          <w:numId w:val="7"/>
        </w:numPr>
        <w:spacing w:after="120"/>
        <w:ind w:left="0" w:firstLine="426"/>
        <w:jc w:val="both"/>
        <w:rPr>
          <w:lang w:val="en-US"/>
        </w:rPr>
      </w:pPr>
      <w:r w:rsidRPr="00F0264F">
        <w:rPr>
          <w:lang w:val="en-US"/>
        </w:rPr>
        <w:t xml:space="preserve">Principle of economic feasibility. The cost of risk control measures should be less than the amount of possible losses of the Bank from this risk, while taking additional risk does not directly entail any additional expenses. Determination of priority measures to control risks should be realized economically efficient when assessing the ratio of the cost of implementing control procedures to the amount of possible losses. </w:t>
      </w:r>
      <w:r w:rsidR="00F24B7A" w:rsidRPr="00F0264F">
        <w:rPr>
          <w:i/>
          <w:color w:val="00B0F0"/>
          <w:lang w:val="en-US"/>
        </w:rPr>
        <w:t>(</w:t>
      </w:r>
      <w:proofErr w:type="gramStart"/>
      <w:r w:rsidR="00F24B7A" w:rsidRPr="00F0264F">
        <w:rPr>
          <w:i/>
          <w:color w:val="00B0F0"/>
          <w:lang w:val="en-US"/>
        </w:rPr>
        <w:t>subparagraph</w:t>
      </w:r>
      <w:proofErr w:type="gramEnd"/>
      <w:r w:rsidR="00F24B7A" w:rsidRPr="00F0264F">
        <w:rPr>
          <w:i/>
          <w:color w:val="00B0F0"/>
          <w:lang w:val="en-US"/>
        </w:rPr>
        <w:t xml:space="preserve"> 5) of paragraph 6 was amended in accordance with the resolution of the Board of Directors of the Bank dated 20.06.2024 (Minutes No. 8)) </w:t>
      </w:r>
    </w:p>
    <w:p w14:paraId="19242115" w14:textId="5AE67458" w:rsidR="00F11565" w:rsidRPr="00F0264F" w:rsidRDefault="00F11565" w:rsidP="003324F3">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The principles of </w:t>
      </w:r>
      <w:r w:rsidR="00961161" w:rsidRPr="00F0264F">
        <w:rPr>
          <w:lang w:val="en-US"/>
        </w:rPr>
        <w:t xml:space="preserve">operational risk </w:t>
      </w:r>
      <w:r w:rsidRPr="00F0264F">
        <w:rPr>
          <w:lang w:val="en-US"/>
        </w:rPr>
        <w:t>management are realized by implementing provisions of the Bank's internal documents determining:</w:t>
      </w:r>
    </w:p>
    <w:p w14:paraId="5AFE6A0C" w14:textId="77777777" w:rsidR="005D562F" w:rsidRPr="00F0264F" w:rsidRDefault="005D562F" w:rsidP="005D562F">
      <w:pPr>
        <w:pStyle w:val="afb"/>
        <w:numPr>
          <w:ilvl w:val="0"/>
          <w:numId w:val="17"/>
        </w:numPr>
        <w:spacing w:after="120"/>
        <w:ind w:left="0" w:firstLine="426"/>
        <w:jc w:val="both"/>
        <w:rPr>
          <w:lang w:val="en-US"/>
        </w:rPr>
      </w:pPr>
      <w:r w:rsidRPr="00F0264F">
        <w:rPr>
          <w:lang w:val="en-US"/>
        </w:rPr>
        <w:t>organizational structure of the Bank, division and delegation of powers, functional responsibilities, procedures for interaction of subdivisions, employees of the Bank and exchange of information;</w:t>
      </w:r>
    </w:p>
    <w:p w14:paraId="6D37395B" w14:textId="77777777" w:rsidR="005D562F" w:rsidRPr="00F0264F" w:rsidRDefault="005D562F" w:rsidP="005D562F">
      <w:pPr>
        <w:pStyle w:val="afb"/>
        <w:numPr>
          <w:ilvl w:val="0"/>
          <w:numId w:val="17"/>
        </w:numPr>
        <w:spacing w:after="120"/>
        <w:ind w:left="0" w:firstLine="426"/>
        <w:jc w:val="both"/>
        <w:rPr>
          <w:lang w:val="en-US"/>
        </w:rPr>
      </w:pPr>
      <w:r w:rsidRPr="00F0264F">
        <w:rPr>
          <w:lang w:val="en-US"/>
        </w:rPr>
        <w:t>Procedures, order, terms, mechanism of interaction in each area of the Bank's activities.</w:t>
      </w:r>
    </w:p>
    <w:p w14:paraId="732BD507" w14:textId="3B9A8147" w:rsidR="005D562F" w:rsidRPr="00F0264F" w:rsidRDefault="005D562F" w:rsidP="005D562F">
      <w:pPr>
        <w:widowControl w:val="0"/>
        <w:numPr>
          <w:ilvl w:val="0"/>
          <w:numId w:val="1"/>
        </w:numPr>
        <w:suppressLineNumbers/>
        <w:shd w:val="clear" w:color="auto" w:fill="FFFFFF"/>
        <w:tabs>
          <w:tab w:val="left" w:pos="284"/>
        </w:tabs>
        <w:suppressAutoHyphens/>
        <w:spacing w:after="120"/>
        <w:ind w:left="0" w:firstLine="426"/>
        <w:jc w:val="both"/>
        <w:rPr>
          <w:lang w:val="en-US"/>
        </w:rPr>
      </w:pPr>
      <w:r w:rsidRPr="00F0264F">
        <w:rPr>
          <w:lang w:val="en-US"/>
        </w:rPr>
        <w:t xml:space="preserve">The risk management standards specified in Annex No. 1 to this Policy are regulated </w:t>
      </w:r>
      <w:r w:rsidR="00C5078B" w:rsidRPr="00F0264F">
        <w:rPr>
          <w:lang w:val="en-US"/>
        </w:rPr>
        <w:t xml:space="preserve">in the relevant internal documents of </w:t>
      </w:r>
      <w:r w:rsidRPr="00F0264F">
        <w:rPr>
          <w:lang w:val="en-US"/>
        </w:rPr>
        <w:t xml:space="preserve">the Bank. </w:t>
      </w:r>
    </w:p>
    <w:p w14:paraId="28BF19FA" w14:textId="4436D3B3" w:rsidR="00F11565" w:rsidRPr="00F0264F" w:rsidRDefault="00F11565" w:rsidP="001648F2">
      <w:pPr>
        <w:pStyle w:val="1"/>
        <w:ind w:left="0"/>
        <w:jc w:val="center"/>
        <w:rPr>
          <w:rFonts w:ascii="Times New Roman" w:hAnsi="Times New Roman" w:cs="Times New Roman"/>
          <w:b w:val="0"/>
          <w:szCs w:val="24"/>
          <w:lang w:val="en-US"/>
        </w:rPr>
      </w:pPr>
      <w:bookmarkStart w:id="28" w:name="Глава4"/>
      <w:bookmarkStart w:id="29" w:name="_Toc62834916"/>
      <w:bookmarkEnd w:id="28"/>
      <w:r w:rsidRPr="00F0264F">
        <w:rPr>
          <w:rFonts w:ascii="Times New Roman" w:hAnsi="Times New Roman" w:cs="Times New Roman"/>
          <w:szCs w:val="24"/>
          <w:lang w:val="en-US"/>
        </w:rPr>
        <w:t>Chapter 4: Organization of Risk Management System</w:t>
      </w:r>
      <w:bookmarkEnd w:id="29"/>
    </w:p>
    <w:p w14:paraId="465462AA" w14:textId="77777777" w:rsidR="00F11565" w:rsidRPr="00F0264F" w:rsidRDefault="00F11565" w:rsidP="003324F3">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0264F">
        <w:rPr>
          <w:lang w:val="en-US"/>
        </w:rPr>
        <w:t xml:space="preserve">The BOD of the Bank shall ensure that the Risk Management System is in place in accordance with the selected business model, scale of operations, types and complexity of operations and shall ensure a proper process of identification, measurement and assessment, monitoring, control and procedures for minimizing the Bank's significant risks in order for the Bank to determine the amount of equity and Liquidity risk required to cover the significant risks inherent in the Bank's operations. </w:t>
      </w:r>
    </w:p>
    <w:p w14:paraId="2E59DB3E"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Bank's Risk Management System is a set of components that provides a mechanism of interaction between the Bank's developed and regulated internal procedures, processes, policies, structural units of the Bank for the purpose of timely identification, measurement, control and monitoring of the Bank's risks, as well as their minimization to ensure its financial stability and stable functioning.</w:t>
      </w:r>
    </w:p>
    <w:p w14:paraId="483C97F0"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Management System ensures:</w:t>
      </w:r>
    </w:p>
    <w:p w14:paraId="579DB7CA" w14:textId="77777777" w:rsidR="00F11565" w:rsidRPr="00F0264F" w:rsidRDefault="00F11565" w:rsidP="003324F3">
      <w:pPr>
        <w:spacing w:after="120"/>
        <w:ind w:firstLine="567"/>
        <w:jc w:val="both"/>
        <w:rPr>
          <w:lang w:val="en-US"/>
        </w:rPr>
      </w:pPr>
      <w:r w:rsidRPr="00F0264F">
        <w:rPr>
          <w:color w:val="000000"/>
          <w:lang w:val="en-US"/>
        </w:rPr>
        <w:t>1) optimal correlation between the profitability of the Bank's core business lines and the level of accepted risks based on the choice of a viable and sustainable business model, efficient strategy and budget planning process with due regard to the risk appetite strategy;</w:t>
      </w:r>
    </w:p>
    <w:p w14:paraId="58A0A5E9" w14:textId="77777777" w:rsidR="00F11565" w:rsidRPr="00F0264F" w:rsidRDefault="00F11565" w:rsidP="003324F3">
      <w:pPr>
        <w:spacing w:after="120"/>
        <w:ind w:firstLine="567"/>
        <w:jc w:val="both"/>
        <w:rPr>
          <w:color w:val="000000"/>
          <w:lang w:val="en-US"/>
        </w:rPr>
      </w:pPr>
      <w:r w:rsidRPr="00F0264F">
        <w:rPr>
          <w:color w:val="000000"/>
          <w:lang w:val="en-US"/>
        </w:rPr>
        <w:t xml:space="preserve">2) objective assessment of the size of the Bank's risks, completeness and documentation of risk management processes, their preventive identification, measurement and assessment, monitoring and control, minimization of significant types of risks at each level of the organizational structure with optimal use of financial resources, personnel and information </w:t>
      </w:r>
      <w:r w:rsidRPr="00F0264F">
        <w:rPr>
          <w:color w:val="000000"/>
          <w:lang w:val="en-US"/>
        </w:rPr>
        <w:lastRenderedPageBreak/>
        <w:t>systems in order to maintain a sufficient amount of the Bank's Capital / Equity risk and Liquidity risk;</w:t>
      </w:r>
    </w:p>
    <w:p w14:paraId="2609BA35" w14:textId="32FA3A86" w:rsidR="00F11565" w:rsidRPr="00F0264F" w:rsidRDefault="00F11565" w:rsidP="003324F3">
      <w:pPr>
        <w:spacing w:after="120"/>
        <w:ind w:firstLine="567"/>
        <w:jc w:val="both"/>
        <w:rPr>
          <w:color w:val="000000"/>
          <w:lang w:val="en-US"/>
        </w:rPr>
      </w:pPr>
      <w:r w:rsidRPr="00F0264F">
        <w:rPr>
          <w:color w:val="000000"/>
          <w:lang w:val="en-US"/>
        </w:rPr>
        <w:t>3) coverage of all types of the Bank's activities exposed to significant risks at all levels of the organizational structure, completeness of assessment of individual significant types of risks, their mutual influence in order to determine the Bank's risk profile and build a risk appetite strategy;</w:t>
      </w:r>
    </w:p>
    <w:p w14:paraId="5E393F92" w14:textId="7CD207C6" w:rsidR="00F11565" w:rsidRPr="00F0264F" w:rsidRDefault="00F11565" w:rsidP="003324F3">
      <w:pPr>
        <w:spacing w:after="120"/>
        <w:ind w:firstLine="567"/>
        <w:jc w:val="both"/>
        <w:rPr>
          <w:i/>
          <w:color w:val="00B0F0"/>
          <w:lang w:val="en-US"/>
        </w:rPr>
      </w:pPr>
      <w:r w:rsidRPr="00F0264F">
        <w:rPr>
          <w:color w:val="000000"/>
          <w:lang w:val="en-US"/>
        </w:rPr>
        <w:t xml:space="preserve">4) availability of risk appetite levels for all types of significant risks and algorithm of actions in cases of violation of the established levels, including responsibility for acceptance of risks, the level of which is defined as High, procedures for informing the BOD of the Bank, the </w:t>
      </w:r>
      <w:r w:rsidR="006F1766" w:rsidRPr="00F0264F">
        <w:rPr>
          <w:bCs/>
          <w:lang w:val="en-US"/>
        </w:rPr>
        <w:t>Bank</w:t>
      </w:r>
      <w:r w:rsidR="00FF450A" w:rsidRPr="00F0264F">
        <w:rPr>
          <w:bCs/>
          <w:lang w:val="en-US"/>
        </w:rPr>
        <w:t>'</w:t>
      </w:r>
      <w:r w:rsidRPr="00F0264F">
        <w:rPr>
          <w:color w:val="000000"/>
          <w:lang w:val="en-US"/>
        </w:rPr>
        <w:t xml:space="preserve">s ALCO and the Management Board within the framework of the risk appetite strategy; </w:t>
      </w:r>
      <w:r w:rsidR="006F1766" w:rsidRPr="00F0264F">
        <w:rPr>
          <w:i/>
          <w:color w:val="00B0F0"/>
          <w:lang w:val="en-US"/>
        </w:rPr>
        <w:t xml:space="preserve">(subparagraph 4) of paragraph 12 </w:t>
      </w:r>
      <w:r w:rsidR="00FF450A" w:rsidRPr="00F0264F">
        <w:rPr>
          <w:i/>
          <w:color w:val="00B0F0"/>
          <w:lang w:val="en-US"/>
        </w:rPr>
        <w:t xml:space="preserve">amended </w:t>
      </w:r>
      <w:r w:rsidR="006F1766" w:rsidRPr="00F0264F">
        <w:rPr>
          <w:i/>
          <w:color w:val="00B0F0"/>
          <w:lang w:val="en-US"/>
        </w:rPr>
        <w:t xml:space="preserve">in accordance with the resolution of the </w:t>
      </w:r>
      <w:r w:rsidR="00FF450A" w:rsidRPr="00F0264F">
        <w:rPr>
          <w:i/>
          <w:color w:val="00B0F0"/>
          <w:lang w:val="en-US"/>
        </w:rPr>
        <w:t xml:space="preserve">Board of Directors of the Bank </w:t>
      </w:r>
      <w:r w:rsidR="006F1766" w:rsidRPr="00F0264F">
        <w:rPr>
          <w:i/>
          <w:color w:val="00B0F0"/>
          <w:lang w:val="en-US"/>
        </w:rPr>
        <w:t xml:space="preserve">dated </w:t>
      </w:r>
      <w:r w:rsidR="00FF450A" w:rsidRPr="00F0264F">
        <w:rPr>
          <w:i/>
          <w:color w:val="00B0F0"/>
          <w:lang w:val="en-US"/>
        </w:rPr>
        <w:t>29</w:t>
      </w:r>
      <w:r w:rsidR="006F1766" w:rsidRPr="00F0264F">
        <w:rPr>
          <w:i/>
          <w:color w:val="00B0F0"/>
          <w:lang w:val="en-US"/>
        </w:rPr>
        <w:t>.</w:t>
      </w:r>
      <w:r w:rsidR="00FF450A" w:rsidRPr="00F0264F">
        <w:rPr>
          <w:i/>
          <w:color w:val="00B0F0"/>
          <w:lang w:val="en-US"/>
        </w:rPr>
        <w:t>09</w:t>
      </w:r>
      <w:r w:rsidR="006F1766" w:rsidRPr="00F0264F">
        <w:rPr>
          <w:i/>
          <w:color w:val="00B0F0"/>
          <w:lang w:val="en-US"/>
        </w:rPr>
        <w:t>.</w:t>
      </w:r>
      <w:r w:rsidR="00FF450A" w:rsidRPr="00F0264F">
        <w:rPr>
          <w:i/>
          <w:color w:val="00B0F0"/>
          <w:lang w:val="en-US"/>
        </w:rPr>
        <w:t xml:space="preserve">2023 </w:t>
      </w:r>
      <w:r w:rsidR="006F1766" w:rsidRPr="00F0264F">
        <w:rPr>
          <w:i/>
          <w:color w:val="00B0F0"/>
          <w:lang w:val="en-US"/>
        </w:rPr>
        <w:t xml:space="preserve">(Minutes </w:t>
      </w:r>
      <w:r w:rsidR="00FF450A" w:rsidRPr="00F0264F">
        <w:rPr>
          <w:i/>
          <w:color w:val="00B0F0"/>
          <w:lang w:val="en-US"/>
        </w:rPr>
        <w:t>No</w:t>
      </w:r>
      <w:r w:rsidR="006F1766" w:rsidRPr="00F0264F">
        <w:rPr>
          <w:i/>
          <w:color w:val="00B0F0"/>
          <w:lang w:val="en-US"/>
        </w:rPr>
        <w:t>. 12)</w:t>
      </w:r>
      <w:r w:rsidR="00FF450A" w:rsidRPr="00F0264F">
        <w:rPr>
          <w:i/>
          <w:color w:val="00B0F0"/>
          <w:lang w:val="en-US"/>
        </w:rPr>
        <w:t>)</w:t>
      </w:r>
    </w:p>
    <w:p w14:paraId="5548A658" w14:textId="1F1AEF88" w:rsidR="00F11565" w:rsidRPr="00F0264F" w:rsidRDefault="00F11565" w:rsidP="003324F3">
      <w:pPr>
        <w:spacing w:after="120"/>
        <w:ind w:firstLine="567"/>
        <w:jc w:val="both"/>
        <w:rPr>
          <w:color w:val="000000"/>
          <w:lang w:val="en-US"/>
        </w:rPr>
      </w:pPr>
      <w:r w:rsidRPr="00F0264F">
        <w:rPr>
          <w:color w:val="000000"/>
          <w:lang w:val="en-US"/>
        </w:rPr>
        <w:t xml:space="preserve">5) awareness of the Bank's </w:t>
      </w:r>
      <w:r w:rsidR="0071034A" w:rsidRPr="00F0264F">
        <w:rPr>
          <w:color w:val="000000"/>
          <w:lang w:val="en-US"/>
        </w:rPr>
        <w:t xml:space="preserve">ACCOs </w:t>
      </w:r>
      <w:r w:rsidRPr="00F0264F">
        <w:rPr>
          <w:color w:val="000000"/>
          <w:lang w:val="en-US"/>
        </w:rPr>
        <w:t>making risk-bearing decisions through building an effective Governance System, availability of complete, reliable and timely management information on material risks inherent in the Bank's activities;</w:t>
      </w:r>
    </w:p>
    <w:p w14:paraId="5F2263CB" w14:textId="170885F5" w:rsidR="00F11565" w:rsidRPr="00F0264F" w:rsidRDefault="00F11565" w:rsidP="003324F3">
      <w:pPr>
        <w:spacing w:after="120"/>
        <w:ind w:firstLine="567"/>
        <w:jc w:val="both"/>
        <w:rPr>
          <w:color w:val="000000"/>
          <w:lang w:val="en-US"/>
        </w:rPr>
      </w:pPr>
      <w:r w:rsidRPr="00F0264F">
        <w:rPr>
          <w:color w:val="000000"/>
          <w:lang w:val="en-US"/>
        </w:rPr>
        <w:t xml:space="preserve">6) rational decision-making and acting in the interests of the Bank based on a comprehensive assessment of the information provided in good faith, with due diligence </w:t>
      </w:r>
      <w:r w:rsidR="00005DE7" w:rsidRPr="00F0264F">
        <w:rPr>
          <w:color w:val="000000"/>
          <w:lang w:val="en-US"/>
        </w:rPr>
        <w:t xml:space="preserve">and care (duty of </w:t>
      </w:r>
      <w:r w:rsidRPr="00F0264F">
        <w:rPr>
          <w:color w:val="000000"/>
          <w:lang w:val="en-US"/>
        </w:rPr>
        <w:t>care). The duty of care and diligence shall not apply to errors in the process of making business decisions, unless the employees and officials of the Bank have been grossly negligent in doing so;</w:t>
      </w:r>
    </w:p>
    <w:p w14:paraId="455B5D2E" w14:textId="77777777" w:rsidR="00F11565" w:rsidRPr="00F0264F" w:rsidRDefault="00F11565" w:rsidP="003324F3">
      <w:pPr>
        <w:spacing w:after="120"/>
        <w:ind w:firstLine="567"/>
        <w:jc w:val="both"/>
        <w:rPr>
          <w:lang w:val="en-US"/>
        </w:rPr>
      </w:pPr>
      <w:r w:rsidRPr="00F0264F">
        <w:rPr>
          <w:color w:val="000000"/>
          <w:lang w:val="en-US"/>
        </w:rPr>
        <w:t>7) decision-making by employees and officials of the bank and acting in good faith in the interests of the bank, without considering personal benefits, interests of persons related to the bank by special relations, to the detriment of the bank's interests (duty of loyalty);</w:t>
      </w:r>
    </w:p>
    <w:p w14:paraId="5D127FE8" w14:textId="77777777" w:rsidR="00F11565" w:rsidRPr="00F0264F" w:rsidRDefault="00F11565" w:rsidP="003324F3">
      <w:pPr>
        <w:spacing w:after="120"/>
        <w:ind w:firstLine="567"/>
        <w:jc w:val="both"/>
        <w:rPr>
          <w:color w:val="000000"/>
          <w:lang w:val="en-US"/>
        </w:rPr>
      </w:pPr>
      <w:r w:rsidRPr="00F0264F">
        <w:rPr>
          <w:color w:val="000000"/>
          <w:lang w:val="en-US"/>
        </w:rPr>
        <w:t>8) clear distribution of risk management functions, duties and powers among all structural units and employees of the Bank, and their responsibilities, taking into account minimization of conflict of interests;</w:t>
      </w:r>
    </w:p>
    <w:p w14:paraId="5D08E42C" w14:textId="002D6353" w:rsidR="00F11565" w:rsidRPr="00F0264F" w:rsidRDefault="00F11565" w:rsidP="003324F3">
      <w:pPr>
        <w:spacing w:after="120"/>
        <w:ind w:firstLine="567"/>
        <w:jc w:val="both"/>
        <w:rPr>
          <w:lang w:val="en-US"/>
        </w:rPr>
      </w:pPr>
      <w:r w:rsidRPr="00F0264F">
        <w:rPr>
          <w:color w:val="000000"/>
          <w:lang w:val="en-US"/>
        </w:rPr>
        <w:t xml:space="preserve">9) separation of Risk Management and Internal Control </w:t>
      </w:r>
      <w:r w:rsidR="008E7DF1" w:rsidRPr="00F0264F">
        <w:rPr>
          <w:color w:val="000000"/>
          <w:lang w:val="en-US"/>
        </w:rPr>
        <w:t xml:space="preserve">System </w:t>
      </w:r>
      <w:r w:rsidRPr="00F0264F">
        <w:rPr>
          <w:color w:val="000000"/>
          <w:lang w:val="en-US"/>
        </w:rPr>
        <w:t xml:space="preserve">from the Bank's operational activities by building a </w:t>
      </w:r>
      <w:r w:rsidR="008E7DF1" w:rsidRPr="00F0264F">
        <w:rPr>
          <w:color w:val="000000"/>
          <w:lang w:val="en-US"/>
        </w:rPr>
        <w:t>system of three lines of defense;</w:t>
      </w:r>
    </w:p>
    <w:p w14:paraId="39265615" w14:textId="2BAE3C02" w:rsidR="00F11565" w:rsidRPr="00F0264F" w:rsidRDefault="00F11565" w:rsidP="003324F3">
      <w:pPr>
        <w:spacing w:after="120"/>
        <w:ind w:firstLine="567"/>
        <w:jc w:val="both"/>
        <w:rPr>
          <w:color w:val="000000"/>
          <w:lang w:val="en-US"/>
        </w:rPr>
      </w:pPr>
      <w:r w:rsidRPr="00F0264F">
        <w:rPr>
          <w:color w:val="000000"/>
          <w:lang w:val="en-US"/>
        </w:rPr>
        <w:t xml:space="preserve">10) </w:t>
      </w:r>
      <w:r w:rsidR="00523AC4" w:rsidRPr="00523AC4">
        <w:rPr>
          <w:color w:val="000000"/>
          <w:lang w:val="en-US"/>
        </w:rPr>
        <w:t>the existence of documents developed to regulate the Bank's activities, establish and maintain effective risk management and internal control systems and strategies appropriate to the Bank's organizational structure, risk profile and the requirements of civil, tax and banking legislation of the Republic of Kazakhstan the legislation of the Republic of Kazakhstan on state regulation, control, and supervision of the financial market and financial organizations, the legislation of the Republic of Kazakhstan on currency regulation and currency control, on payments and payment systems, on pension provision, on the securities market, on accounting and financial reporting, credit bureaus and credit history formation, debt collection, mandatory deposit guarantees, countering the legalization (laundering) of proceeds from crime and the financing of terrorism, joint-stock companies, as well as their periodic review and updating;</w:t>
      </w:r>
    </w:p>
    <w:p w14:paraId="0EC14544" w14:textId="77777777" w:rsidR="00F11565" w:rsidRPr="00F0264F" w:rsidRDefault="00F11565" w:rsidP="003324F3">
      <w:pPr>
        <w:spacing w:after="120"/>
        <w:ind w:firstLine="567"/>
        <w:jc w:val="both"/>
        <w:rPr>
          <w:lang w:val="en-US"/>
        </w:rPr>
      </w:pPr>
      <w:r w:rsidRPr="00F0264F">
        <w:rPr>
          <w:color w:val="000000"/>
          <w:lang w:val="en-US"/>
        </w:rPr>
        <w:t>11) compliance with the requirements of civil, tax, banking legislation of the RK, legislation of the RK on state regulation, control and supervision of the financial market and financial organizations, legislation of the RK on currency regulation and currency control, on payments and payment systems, on pension provision, on the securities market, on accounting and financial reporting, on credit bureaus and formation of credit histories, on collection activity, on mandatory deposit guarantee, on counteraction to legalization (legalization) of the financial market and financial organizations.</w:t>
      </w:r>
    </w:p>
    <w:p w14:paraId="278AE8D1" w14:textId="77777777" w:rsidR="00F11565" w:rsidRPr="00F0264F" w:rsidRDefault="00F11565" w:rsidP="003324F3">
      <w:pPr>
        <w:spacing w:after="120"/>
        <w:ind w:firstLine="567"/>
        <w:jc w:val="both"/>
        <w:rPr>
          <w:color w:val="000000"/>
          <w:lang w:val="en-US"/>
        </w:rPr>
      </w:pPr>
      <w:r w:rsidRPr="00F0264F">
        <w:rPr>
          <w:color w:val="000000"/>
          <w:lang w:val="en-US"/>
        </w:rPr>
        <w:t>12) compliance with existing procedures, processes, policies and other internal documents of the Bank on risk management by building an effective Internal Control System.</w:t>
      </w:r>
    </w:p>
    <w:p w14:paraId="17126CB9"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main areas of the Bank's risk management activities are:</w:t>
      </w:r>
    </w:p>
    <w:p w14:paraId="38E1C408"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lastRenderedPageBreak/>
        <w:t>identification, assessment, control and monitoring of all types of risks to which the Bank is or may be exposed;</w:t>
      </w:r>
    </w:p>
    <w:p w14:paraId="482A440B"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building an adequate organizational structure of the Bank's Risk Management System with clearly defined areas of authority, reporting and ensuring an adequate flow of information;</w:t>
      </w:r>
    </w:p>
    <w:p w14:paraId="18812B5F"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 xml:space="preserve">establishing and approving the Bank's risk appetite indicators; </w:t>
      </w:r>
    </w:p>
    <w:p w14:paraId="2E699907" w14:textId="77777777" w:rsidR="00F11565" w:rsidRPr="00F0264F" w:rsidRDefault="00F11565"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en-US"/>
        </w:rPr>
      </w:pPr>
      <w:r w:rsidRPr="00F0264F">
        <w:rPr>
          <w:color w:val="000000"/>
          <w:lang w:val="en-US"/>
        </w:rPr>
        <w:t>control and monitoring of risks through management reporting on the Bank's risks.</w:t>
      </w:r>
    </w:p>
    <w:p w14:paraId="4CEC508A" w14:textId="7C4B578A"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Bank excludes the creation of closed groups within individual departments, which hinder the effective exchange of information on risks and lead to decision-making by the authorized bodies of the Bank without taking into account the opinion (expertise) of the involved departments of the Bank. </w:t>
      </w:r>
    </w:p>
    <w:p w14:paraId="20DA9E31"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To overcome problems related to information exchange, the Bank's Board of Directors, the Management Board and the Bank's controlling units ensure the efficiency of the internal communication system and, if necessary, make appropriate changes to the information exchange procedures.</w:t>
      </w:r>
    </w:p>
    <w:p w14:paraId="43E9DF9C" w14:textId="1849D37B" w:rsidR="00FF450A" w:rsidRPr="00F0264F" w:rsidRDefault="00F11565" w:rsidP="00FF450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The key factor of the </w:t>
      </w:r>
      <w:r w:rsidR="00D95916" w:rsidRPr="00F0264F">
        <w:rPr>
          <w:lang w:val="en-US"/>
        </w:rPr>
        <w:t>High-risk</w:t>
      </w:r>
      <w:r w:rsidRPr="00F0264F">
        <w:rPr>
          <w:lang w:val="en-US"/>
        </w:rPr>
        <w:t xml:space="preserve"> management culture of the Bank is regular informing of the responsible divisions of the Bank, the Management Board</w:t>
      </w:r>
      <w:r w:rsidR="006F1766" w:rsidRPr="00F0264F">
        <w:rPr>
          <w:lang w:val="en-US"/>
        </w:rPr>
        <w:t xml:space="preserve">, the </w:t>
      </w:r>
      <w:r w:rsidR="00EA3364" w:rsidRPr="00EA3364">
        <w:rPr>
          <w:bCs/>
          <w:lang w:val="en-US"/>
        </w:rPr>
        <w:t>RICC</w:t>
      </w:r>
      <w:r w:rsidR="006F1766" w:rsidRPr="00EA3364">
        <w:rPr>
          <w:bCs/>
          <w:lang w:val="en-US"/>
        </w:rPr>
        <w:t xml:space="preserve"> </w:t>
      </w:r>
      <w:r w:rsidR="006F1766" w:rsidRPr="00F0264F">
        <w:rPr>
          <w:lang w:val="en-US"/>
        </w:rPr>
        <w:t xml:space="preserve">of </w:t>
      </w:r>
      <w:r w:rsidRPr="00F0264F">
        <w:rPr>
          <w:lang w:val="en-US"/>
        </w:rPr>
        <w:t xml:space="preserve">the Bank, the BOD of the Bank on risk-related issues, including risk management policies and procedures. </w:t>
      </w:r>
      <w:r w:rsidR="005823D0" w:rsidRPr="00F0264F">
        <w:rPr>
          <w:i/>
          <w:color w:val="00B0F0"/>
          <w:lang w:val="en-US"/>
        </w:rPr>
        <w:t>(</w:t>
      </w:r>
      <w:proofErr w:type="gramStart"/>
      <w:r w:rsidR="006F1766" w:rsidRPr="00F0264F">
        <w:rPr>
          <w:i/>
          <w:color w:val="00B0F0"/>
          <w:lang w:val="en-US"/>
        </w:rPr>
        <w:t>paragraph</w:t>
      </w:r>
      <w:proofErr w:type="gramEnd"/>
      <w:r w:rsidR="006F1766" w:rsidRPr="00F0264F">
        <w:rPr>
          <w:i/>
          <w:color w:val="00B0F0"/>
          <w:lang w:val="en-US"/>
        </w:rPr>
        <w:t xml:space="preserve"> 16 </w:t>
      </w:r>
      <w:r w:rsidR="00FF450A" w:rsidRPr="00F0264F">
        <w:rPr>
          <w:i/>
          <w:color w:val="00B0F0"/>
          <w:lang w:val="en-US"/>
        </w:rPr>
        <w:t>was amended according to the resolution of the Board of Directors of the Bank dated 29.09.2023 (Minutes No. 12)).</w:t>
      </w:r>
    </w:p>
    <w:p w14:paraId="0444094F" w14:textId="77777777" w:rsidR="00F11565" w:rsidRPr="00F0264F" w:rsidRDefault="00F115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management culture promotes full exchange of information on risks and encourages open discussion and critical evaluation of issues related to risk taking by employees, the Management Board and the BOD of the Bank.</w:t>
      </w:r>
    </w:p>
    <w:p w14:paraId="06668D8D" w14:textId="25BB2638" w:rsidR="00F24B7A" w:rsidRPr="00F0264F" w:rsidRDefault="00F24B7A" w:rsidP="00F24B7A">
      <w:pPr>
        <w:widowControl w:val="0"/>
        <w:suppressLineNumbers/>
        <w:shd w:val="clear" w:color="auto" w:fill="FFFFFF"/>
        <w:tabs>
          <w:tab w:val="left" w:pos="851"/>
        </w:tabs>
        <w:suppressAutoHyphens/>
        <w:spacing w:after="120"/>
        <w:ind w:left="426"/>
        <w:jc w:val="both"/>
        <w:rPr>
          <w:rStyle w:val="s0"/>
          <w:sz w:val="24"/>
          <w:szCs w:val="24"/>
          <w:lang w:val="en-US"/>
        </w:rPr>
      </w:pPr>
      <w:r w:rsidRPr="00F0264F">
        <w:rPr>
          <w:lang w:val="en-US"/>
        </w:rPr>
        <w:t xml:space="preserve">17-1. </w:t>
      </w:r>
      <w:r w:rsidRPr="00F0264F">
        <w:rPr>
          <w:rStyle w:val="s0"/>
          <w:sz w:val="24"/>
          <w:szCs w:val="24"/>
          <w:lang w:val="en-US"/>
        </w:rPr>
        <w:t xml:space="preserve">Availability of risk culture in the Bank implies: </w:t>
      </w:r>
      <w:r w:rsidRPr="00F0264F">
        <w:rPr>
          <w:i/>
          <w:color w:val="00B0F0"/>
          <w:lang w:val="en-US"/>
        </w:rPr>
        <w:t>(paragraph 17-1 is supplemented according to the resolution of the Board of Directors of the Bank dated 20.06.2024 (Minutes No. 8))</w:t>
      </w:r>
    </w:p>
    <w:p w14:paraId="5CADB3C7" w14:textId="22C8A453"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support from the Bank's management on RMS issues and understanding of the importance of RMS;</w:t>
      </w:r>
    </w:p>
    <w:p w14:paraId="0654CBCA" w14:textId="022DE071"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professionalism of the Bank's employees on risk management issues within their competence;</w:t>
      </w:r>
    </w:p>
    <w:p w14:paraId="35080E24" w14:textId="0D3AC7F7"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responsibility of the Bank's employees for implementation of risk management measures;</w:t>
      </w:r>
    </w:p>
    <w:p w14:paraId="2316128B" w14:textId="53FFFAD6"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awareness of the Bank's employees of the level of risks and possible measures for their mitigation;</w:t>
      </w:r>
    </w:p>
    <w:p w14:paraId="1E46D569" w14:textId="0845F7FE" w:rsidR="00F24B7A" w:rsidRPr="00F0264F" w:rsidRDefault="00F24B7A" w:rsidP="00F24B7A">
      <w:pPr>
        <w:pStyle w:val="afb"/>
        <w:widowControl w:val="0"/>
        <w:numPr>
          <w:ilvl w:val="0"/>
          <w:numId w:val="23"/>
        </w:numPr>
        <w:suppressLineNumbers/>
        <w:shd w:val="clear" w:color="auto" w:fill="FFFFFF"/>
        <w:tabs>
          <w:tab w:val="left" w:pos="851"/>
        </w:tabs>
        <w:suppressAutoHyphens/>
        <w:spacing w:after="120"/>
        <w:ind w:left="714" w:hanging="357"/>
        <w:jc w:val="both"/>
        <w:rPr>
          <w:lang w:val="en-US"/>
        </w:rPr>
      </w:pPr>
      <w:r w:rsidRPr="00F0264F">
        <w:rPr>
          <w:rStyle w:val="s0"/>
          <w:sz w:val="24"/>
          <w:szCs w:val="24"/>
          <w:lang w:val="en-US"/>
        </w:rPr>
        <w:t>availability of a reporting system.</w:t>
      </w:r>
    </w:p>
    <w:p w14:paraId="2B531824" w14:textId="18E1F07F" w:rsidR="00194166" w:rsidRPr="00F0264F" w:rsidRDefault="00194166" w:rsidP="00194166">
      <w:pPr>
        <w:widowControl w:val="0"/>
        <w:suppressLineNumbers/>
        <w:shd w:val="clear" w:color="auto" w:fill="FFFFFF"/>
        <w:tabs>
          <w:tab w:val="left" w:pos="851"/>
        </w:tabs>
        <w:suppressAutoHyphens/>
        <w:spacing w:after="120"/>
        <w:ind w:left="426"/>
        <w:jc w:val="both"/>
        <w:rPr>
          <w:i/>
          <w:color w:val="00B0F0"/>
          <w:lang w:val="en-US"/>
        </w:rPr>
      </w:pPr>
      <w:r w:rsidRPr="00F0264F">
        <w:rPr>
          <w:lang w:val="en-US"/>
        </w:rPr>
        <w:t xml:space="preserve">17-2. In order to ensure compliance of the Bank's risk culture with the criteria listed in clause 17-1 of the Policy, the following measures shall be taken: </w:t>
      </w:r>
      <w:r w:rsidRPr="00F0264F">
        <w:rPr>
          <w:i/>
          <w:color w:val="00B0F0"/>
          <w:lang w:val="en-US"/>
        </w:rPr>
        <w:t>(clause 17-2 is supplemented pursuant to the resolution of the Board of Directors of the Bank dated 20.06.2024 (Minutes No. 8))</w:t>
      </w:r>
    </w:p>
    <w:p w14:paraId="2ED40829" w14:textId="4FFEFD2C" w:rsidR="00194166" w:rsidRPr="00F0264F" w:rsidRDefault="00194166" w:rsidP="00194166">
      <w:pPr>
        <w:pStyle w:val="afb"/>
        <w:widowControl w:val="0"/>
        <w:numPr>
          <w:ilvl w:val="0"/>
          <w:numId w:val="24"/>
        </w:numPr>
        <w:suppressLineNumbers/>
        <w:shd w:val="clear" w:color="auto" w:fill="FFFFFF"/>
        <w:tabs>
          <w:tab w:val="left" w:pos="851"/>
        </w:tabs>
        <w:suppressAutoHyphens/>
        <w:spacing w:after="120"/>
        <w:ind w:left="714" w:hanging="357"/>
        <w:jc w:val="both"/>
        <w:rPr>
          <w:rStyle w:val="s0"/>
          <w:color w:val="auto"/>
          <w:sz w:val="24"/>
          <w:szCs w:val="24"/>
          <w:lang w:val="en-US"/>
        </w:rPr>
      </w:pPr>
      <w:r w:rsidRPr="00F0264F">
        <w:rPr>
          <w:rStyle w:val="s0"/>
          <w:sz w:val="24"/>
          <w:szCs w:val="24"/>
          <w:lang w:val="en-US"/>
        </w:rPr>
        <w:t>the management, managers and employees of the Bank's structural units shall pay due attention to risk management issues when making decisions;</w:t>
      </w:r>
    </w:p>
    <w:p w14:paraId="04434E8A" w14:textId="2D787878" w:rsidR="00194166" w:rsidRPr="00F0264F" w:rsidRDefault="00194166" w:rsidP="00194166">
      <w:pPr>
        <w:pStyle w:val="afb"/>
        <w:widowControl w:val="0"/>
        <w:numPr>
          <w:ilvl w:val="0"/>
          <w:numId w:val="24"/>
        </w:numPr>
        <w:suppressLineNumbers/>
        <w:shd w:val="clear" w:color="auto" w:fill="FFFFFF"/>
        <w:tabs>
          <w:tab w:val="left" w:pos="851"/>
        </w:tabs>
        <w:suppressAutoHyphens/>
        <w:spacing w:after="120"/>
        <w:ind w:left="714" w:hanging="357"/>
        <w:jc w:val="both"/>
        <w:rPr>
          <w:lang w:val="en-US"/>
        </w:rPr>
      </w:pPr>
      <w:r w:rsidRPr="00F0264F">
        <w:rPr>
          <w:rStyle w:val="s0"/>
          <w:sz w:val="24"/>
          <w:szCs w:val="24"/>
          <w:lang w:val="en-US"/>
        </w:rPr>
        <w:t>managers and employees of the Bank's structural units are regularly trained in risk management, including the principles of RMS operation, with mandatory testing.</w:t>
      </w:r>
    </w:p>
    <w:p w14:paraId="2425086C" w14:textId="5961D64B" w:rsidR="00FF450A" w:rsidRPr="00F0264F" w:rsidRDefault="00F11565" w:rsidP="00FF450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Significant information on risk-related issues requiring immediate decision-making or urgent measures shall be promptly brought to the attention of the Bank's Board of Directors, the Bank's </w:t>
      </w:r>
      <w:bookmarkStart w:id="30" w:name="_Hlk203123901"/>
      <w:r w:rsidR="008E4E73" w:rsidRPr="008E4E73">
        <w:rPr>
          <w:bCs/>
          <w:lang w:val="en-US"/>
        </w:rPr>
        <w:t>RICC</w:t>
      </w:r>
      <w:bookmarkEnd w:id="30"/>
      <w:r w:rsidRPr="00F0264F">
        <w:rPr>
          <w:lang w:val="en-US"/>
        </w:rPr>
        <w:t xml:space="preserve">, the Bank's Management Board, responsible officials and heads of controlling units for taking preventive measures. </w:t>
      </w:r>
      <w:r w:rsidR="006F1766" w:rsidRPr="00F0264F">
        <w:rPr>
          <w:i/>
          <w:color w:val="00B0F0"/>
          <w:lang w:val="en-US"/>
        </w:rPr>
        <w:t>(</w:t>
      </w:r>
      <w:proofErr w:type="gramStart"/>
      <w:r w:rsidR="006F1766" w:rsidRPr="00F0264F">
        <w:rPr>
          <w:i/>
          <w:color w:val="00B0F0"/>
          <w:lang w:val="en-US"/>
        </w:rPr>
        <w:t>paragraph</w:t>
      </w:r>
      <w:proofErr w:type="gramEnd"/>
      <w:r w:rsidR="006F1766" w:rsidRPr="00F0264F">
        <w:rPr>
          <w:i/>
          <w:color w:val="00B0F0"/>
          <w:lang w:val="en-US"/>
        </w:rPr>
        <w:t xml:space="preserve"> 18 </w:t>
      </w:r>
      <w:r w:rsidR="00FF450A" w:rsidRPr="00F0264F">
        <w:rPr>
          <w:i/>
          <w:color w:val="00B0F0"/>
          <w:lang w:val="en-US"/>
        </w:rPr>
        <w:t xml:space="preserve">is amended according to the resolution of the </w:t>
      </w:r>
      <w:r w:rsidR="00FF450A" w:rsidRPr="00F0264F">
        <w:rPr>
          <w:i/>
          <w:color w:val="00B0F0"/>
          <w:lang w:val="en-US"/>
        </w:rPr>
        <w:lastRenderedPageBreak/>
        <w:t>Board of Directors of the Bank dated 29.09.2023 (Minutes No. 12)).</w:t>
      </w:r>
    </w:p>
    <w:p w14:paraId="71953681" w14:textId="0DEA566C" w:rsidR="0050656B" w:rsidRPr="00F0264F" w:rsidRDefault="0050656B" w:rsidP="001648F2">
      <w:pPr>
        <w:pStyle w:val="1"/>
        <w:tabs>
          <w:tab w:val="clear" w:pos="5103"/>
        </w:tabs>
        <w:ind w:left="0"/>
        <w:jc w:val="center"/>
        <w:rPr>
          <w:rFonts w:ascii="Times New Roman" w:hAnsi="Times New Roman" w:cs="Times New Roman"/>
          <w:szCs w:val="24"/>
          <w:lang w:val="en-US"/>
        </w:rPr>
      </w:pPr>
      <w:bookmarkStart w:id="31" w:name="Глава5"/>
      <w:bookmarkStart w:id="32" w:name="_Toc62834917"/>
      <w:bookmarkEnd w:id="23"/>
      <w:bookmarkEnd w:id="25"/>
      <w:bookmarkEnd w:id="31"/>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5</w:t>
      </w:r>
      <w:r w:rsidRPr="00F0264F">
        <w:rPr>
          <w:rFonts w:ascii="Times New Roman" w:hAnsi="Times New Roman" w:cs="Times New Roman"/>
          <w:szCs w:val="24"/>
          <w:lang w:val="en-US"/>
        </w:rPr>
        <w:t xml:space="preserve">: Organizational structure of the Bank </w:t>
      </w:r>
      <w:r w:rsidR="00E8798F" w:rsidRPr="00F0264F">
        <w:rPr>
          <w:rFonts w:ascii="Times New Roman" w:hAnsi="Times New Roman" w:cs="Times New Roman"/>
          <w:szCs w:val="24"/>
          <w:lang w:val="en-US"/>
        </w:rPr>
        <w:t>in the field of risk management</w:t>
      </w:r>
      <w:bookmarkEnd w:id="32"/>
    </w:p>
    <w:p w14:paraId="7202298D" w14:textId="77777777" w:rsidR="00FF450A" w:rsidRPr="00F0264F" w:rsidRDefault="00FF450A" w:rsidP="00FF450A">
      <w:pPr>
        <w:rPr>
          <w:lang w:val="en-US"/>
        </w:rPr>
      </w:pPr>
    </w:p>
    <w:p w14:paraId="2B3B793B" w14:textId="36C1D9B5" w:rsidR="00FF450A" w:rsidRPr="00F0264F" w:rsidRDefault="0050656B" w:rsidP="00FF450A">
      <w:pPr>
        <w:pStyle w:val="afb"/>
        <w:numPr>
          <w:ilvl w:val="0"/>
          <w:numId w:val="1"/>
        </w:numPr>
        <w:ind w:left="0" w:firstLine="567"/>
        <w:jc w:val="both"/>
        <w:rPr>
          <w:i/>
          <w:color w:val="00B0F0"/>
          <w:lang w:val="en-US"/>
        </w:rPr>
      </w:pPr>
      <w:r w:rsidRPr="00F0264F">
        <w:rPr>
          <w:lang w:val="en-US"/>
        </w:rPr>
        <w:t>Organization of the Bank's risk management includes performance of functions by the Board of Directors of the Bank, the Bank'</w:t>
      </w:r>
      <w:r w:rsidR="006F1766" w:rsidRPr="00F0264F">
        <w:rPr>
          <w:lang w:val="en-US"/>
        </w:rPr>
        <w:t xml:space="preserve">s </w:t>
      </w:r>
      <w:bookmarkStart w:id="33" w:name="_Hlk203124563"/>
      <w:r w:rsidR="008E4E73" w:rsidRPr="008E4E73">
        <w:rPr>
          <w:bCs/>
          <w:lang w:val="en-US"/>
        </w:rPr>
        <w:t>RICC</w:t>
      </w:r>
      <w:bookmarkEnd w:id="33"/>
      <w:r w:rsidRPr="00F0264F">
        <w:rPr>
          <w:lang w:val="en-US"/>
        </w:rPr>
        <w:t xml:space="preserve">, the Management Board, the Bank's </w:t>
      </w:r>
      <w:r w:rsidR="008E4E73" w:rsidRPr="00067AE6">
        <w:rPr>
          <w:lang w:val="en-US"/>
        </w:rPr>
        <w:t>ACB</w:t>
      </w:r>
      <w:r w:rsidRPr="00F0264F">
        <w:rPr>
          <w:lang w:val="en-US"/>
        </w:rPr>
        <w:t xml:space="preserve"> and independent departments for risk assessment, control and monitoring and distribution of powers and duties between them. </w:t>
      </w:r>
      <w:r w:rsidR="005823D0" w:rsidRPr="00F0264F">
        <w:rPr>
          <w:i/>
          <w:color w:val="00B0F0"/>
          <w:lang w:val="en-US"/>
        </w:rPr>
        <w:t>(</w:t>
      </w:r>
      <w:proofErr w:type="gramStart"/>
      <w:r w:rsidR="005823D0" w:rsidRPr="00F0264F">
        <w:rPr>
          <w:i/>
          <w:color w:val="00B0F0"/>
          <w:lang w:val="en-US"/>
        </w:rPr>
        <w:t>paragraph</w:t>
      </w:r>
      <w:proofErr w:type="gramEnd"/>
      <w:r w:rsidR="005823D0" w:rsidRPr="00F0264F">
        <w:rPr>
          <w:i/>
          <w:color w:val="00B0F0"/>
          <w:lang w:val="en-US"/>
        </w:rPr>
        <w:t xml:space="preserve"> 19 </w:t>
      </w:r>
      <w:r w:rsidR="00FF450A" w:rsidRPr="00F0264F">
        <w:rPr>
          <w:i/>
          <w:color w:val="00B0F0"/>
          <w:lang w:val="en-US"/>
        </w:rPr>
        <w:t>was amended according to the resolution of the Board of Directors of the Bank dated 29.09.2023 (Minutes No. 12)).</w:t>
      </w:r>
    </w:p>
    <w:p w14:paraId="62E4CB55" w14:textId="52E80CAF" w:rsidR="0050656B" w:rsidRPr="00F0264F" w:rsidRDefault="0050656B" w:rsidP="00FF450A">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bookmarkStart w:id="34" w:name="z179"/>
      <w:r w:rsidRPr="00F0264F">
        <w:rPr>
          <w:color w:val="000000"/>
          <w:lang w:val="en-US"/>
        </w:rPr>
        <w:t xml:space="preserve">The Bank's organizational structure </w:t>
      </w:r>
      <w:r w:rsidR="00302D7F" w:rsidRPr="00F0264F">
        <w:rPr>
          <w:color w:val="000000"/>
          <w:lang w:val="en-US"/>
        </w:rPr>
        <w:t xml:space="preserve">within the Risk Management System </w:t>
      </w:r>
      <w:r w:rsidRPr="00F0264F">
        <w:rPr>
          <w:color w:val="000000"/>
          <w:lang w:val="en-US"/>
        </w:rPr>
        <w:t xml:space="preserve">corresponds to the chosen business model, scale of operations, types and complexity of operations, minimizes conflicts of interest and distributes </w:t>
      </w:r>
      <w:r w:rsidRPr="00F0264F">
        <w:rPr>
          <w:lang w:val="en-US"/>
        </w:rPr>
        <w:t>risk</w:t>
      </w:r>
      <w:r w:rsidRPr="00F0264F">
        <w:rPr>
          <w:color w:val="000000"/>
          <w:lang w:val="en-US"/>
        </w:rPr>
        <w:t xml:space="preserve"> management powers between collegial bodies and structural subdivisions</w:t>
      </w:r>
      <w:r w:rsidR="00E8798F" w:rsidRPr="00F0264F">
        <w:rPr>
          <w:color w:val="000000"/>
          <w:lang w:val="en-US"/>
        </w:rPr>
        <w:t>, and includes:</w:t>
      </w:r>
    </w:p>
    <w:bookmarkEnd w:id="34"/>
    <w:p w14:paraId="7E596D51" w14:textId="77777777" w:rsidR="0050656B" w:rsidRPr="005E22F6" w:rsidRDefault="0050656B" w:rsidP="000A78C1">
      <w:pPr>
        <w:widowControl w:val="0"/>
        <w:numPr>
          <w:ilvl w:val="1"/>
          <w:numId w:val="1"/>
        </w:numPr>
        <w:suppressLineNumbers/>
        <w:shd w:val="clear" w:color="auto" w:fill="FFFFFF"/>
        <w:tabs>
          <w:tab w:val="left" w:pos="284"/>
          <w:tab w:val="left" w:pos="851"/>
          <w:tab w:val="left" w:pos="993"/>
        </w:tabs>
        <w:suppressAutoHyphens/>
        <w:spacing w:after="120"/>
        <w:ind w:left="567" w:firstLine="0"/>
        <w:jc w:val="both"/>
      </w:pPr>
      <w:r w:rsidRPr="005E22F6">
        <w:t xml:space="preserve">BOD </w:t>
      </w:r>
      <w:proofErr w:type="spellStart"/>
      <w:r w:rsidRPr="005E22F6">
        <w:t>of</w:t>
      </w:r>
      <w:proofErr w:type="spellEnd"/>
      <w:r w:rsidRPr="005E22F6">
        <w:t xml:space="preserve"> </w:t>
      </w:r>
      <w:proofErr w:type="spellStart"/>
      <w:r w:rsidRPr="005E22F6">
        <w:t>the</w:t>
      </w:r>
      <w:proofErr w:type="spellEnd"/>
      <w:r w:rsidRPr="005E22F6">
        <w:t xml:space="preserve"> Bank;</w:t>
      </w:r>
    </w:p>
    <w:p w14:paraId="2B0C3022" w14:textId="39F61BF3" w:rsidR="005904DA" w:rsidRPr="00F0264F" w:rsidRDefault="0050656B" w:rsidP="000A78C1">
      <w:pPr>
        <w:pStyle w:val="afb"/>
        <w:numPr>
          <w:ilvl w:val="1"/>
          <w:numId w:val="1"/>
        </w:numPr>
        <w:tabs>
          <w:tab w:val="left" w:pos="851"/>
          <w:tab w:val="left" w:pos="993"/>
        </w:tabs>
        <w:ind w:left="567" w:firstLine="0"/>
        <w:jc w:val="both"/>
        <w:rPr>
          <w:i/>
          <w:color w:val="00B0F0"/>
          <w:lang w:val="en-US"/>
        </w:rPr>
      </w:pPr>
      <w:r w:rsidRPr="00F0264F">
        <w:rPr>
          <w:lang w:val="en-US"/>
        </w:rPr>
        <w:t xml:space="preserve"> the </w:t>
      </w:r>
      <w:r w:rsidR="000A78C1" w:rsidRPr="000A78C1">
        <w:rPr>
          <w:bCs/>
          <w:lang w:val="en-US"/>
        </w:rPr>
        <w:t xml:space="preserve">Bank's </w:t>
      </w:r>
      <w:bookmarkStart w:id="35" w:name="_Hlk203124168"/>
      <w:r w:rsidR="000A78C1" w:rsidRPr="000A78C1">
        <w:rPr>
          <w:bCs/>
          <w:lang w:val="en-US"/>
        </w:rPr>
        <w:t>RICC</w:t>
      </w:r>
      <w:bookmarkEnd w:id="35"/>
      <w:r w:rsidR="008E4E73" w:rsidRPr="008E4E73">
        <w:rPr>
          <w:i/>
          <w:lang w:val="en-US"/>
        </w:rPr>
        <w:t xml:space="preserve"> </w:t>
      </w:r>
      <w:r w:rsidR="005904DA" w:rsidRPr="00F0264F">
        <w:rPr>
          <w:i/>
          <w:color w:val="00B0F0"/>
          <w:lang w:val="en-US"/>
        </w:rPr>
        <w:t>(</w:t>
      </w:r>
      <w:r w:rsidR="00FF450A" w:rsidRPr="00F0264F">
        <w:rPr>
          <w:i/>
          <w:color w:val="00B0F0"/>
          <w:lang w:val="en-US"/>
        </w:rPr>
        <w:t xml:space="preserve">amended </w:t>
      </w:r>
      <w:r w:rsidR="005904DA" w:rsidRPr="00F0264F">
        <w:rPr>
          <w:i/>
          <w:color w:val="00B0F0"/>
          <w:lang w:val="en-US"/>
        </w:rPr>
        <w:t xml:space="preserve">in accordance with the </w:t>
      </w:r>
      <w:r w:rsidR="00FF450A" w:rsidRPr="00F0264F">
        <w:rPr>
          <w:i/>
          <w:color w:val="00B0F0"/>
          <w:lang w:val="en-US"/>
        </w:rPr>
        <w:t>resolution of the Board of Directors of the Bank dated 29.09.2023 (Minutes No. 12)).</w:t>
      </w:r>
    </w:p>
    <w:p w14:paraId="67783C4C" w14:textId="67B457FD"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Strategic Planning Committee of the Bank's Board of Directors;</w:t>
      </w:r>
    </w:p>
    <w:p w14:paraId="0AAE2C85" w14:textId="3BBCC0AD"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Audit Committee of the Bank's Board of Directors;</w:t>
      </w:r>
    </w:p>
    <w:p w14:paraId="56EE95EC" w14:textId="7C88C676"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Personnel, Remuneration and Social Affairs Committee of the Bank's Board of Directors;</w:t>
      </w:r>
    </w:p>
    <w:p w14:paraId="19FA7400" w14:textId="6889AFBF"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Management Board of the Bank;</w:t>
      </w:r>
    </w:p>
    <w:p w14:paraId="3840E1BE" w14:textId="403D02A0"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Compliance Control Department;</w:t>
      </w:r>
    </w:p>
    <w:p w14:paraId="2C210347" w14:textId="17CA55FD"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 xml:space="preserve">  Internal Audit Department;</w:t>
      </w:r>
    </w:p>
    <w:p w14:paraId="098778B0" w14:textId="5C77A912" w:rsidR="000A78C1" w:rsidRP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lang w:val="en-US"/>
        </w:rPr>
      </w:pPr>
      <w:r w:rsidRPr="000A78C1">
        <w:rPr>
          <w:lang w:val="en-US"/>
        </w:rPr>
        <w:t>Structural divisions of the Bank providing the second line of defense.</w:t>
      </w:r>
    </w:p>
    <w:p w14:paraId="22DD768F" w14:textId="77777777" w:rsidR="000A78C1" w:rsidRDefault="000A78C1" w:rsidP="000A78C1">
      <w:pPr>
        <w:pStyle w:val="afb"/>
        <w:widowControl w:val="0"/>
        <w:numPr>
          <w:ilvl w:val="1"/>
          <w:numId w:val="1"/>
        </w:numPr>
        <w:suppressLineNumbers/>
        <w:shd w:val="clear" w:color="auto" w:fill="FFFFFF"/>
        <w:tabs>
          <w:tab w:val="left" w:pos="851"/>
          <w:tab w:val="left" w:pos="993"/>
        </w:tabs>
        <w:suppressAutoHyphens/>
        <w:spacing w:after="120"/>
        <w:ind w:left="567" w:firstLine="0"/>
        <w:jc w:val="both"/>
        <w:rPr>
          <w:color w:val="000000"/>
          <w:lang w:val="en-US"/>
        </w:rPr>
      </w:pPr>
      <w:r w:rsidRPr="000A78C1">
        <w:rPr>
          <w:lang w:val="en-US"/>
        </w:rPr>
        <w:t>Structural divisions of the Bank providing the first line of defense.</w:t>
      </w:r>
      <w:r w:rsidRPr="000A78C1">
        <w:rPr>
          <w:color w:val="000000"/>
          <w:lang w:val="en-US"/>
        </w:rPr>
        <w:t xml:space="preserve"> </w:t>
      </w:r>
    </w:p>
    <w:p w14:paraId="0F8EE1F5" w14:textId="0E4FA55B" w:rsidR="0050656B" w:rsidRPr="000A78C1" w:rsidRDefault="0050656B" w:rsidP="000A78C1">
      <w:pPr>
        <w:pStyle w:val="afb"/>
        <w:widowControl w:val="0"/>
        <w:numPr>
          <w:ilvl w:val="0"/>
          <w:numId w:val="1"/>
        </w:numPr>
        <w:suppressLineNumbers/>
        <w:shd w:val="clear" w:color="auto" w:fill="FFFFFF"/>
        <w:tabs>
          <w:tab w:val="left" w:pos="851"/>
          <w:tab w:val="left" w:pos="993"/>
        </w:tabs>
        <w:suppressAutoHyphens/>
        <w:spacing w:after="120"/>
        <w:ind w:left="567" w:firstLine="0"/>
        <w:jc w:val="both"/>
        <w:rPr>
          <w:color w:val="000000"/>
          <w:lang w:val="en-US"/>
        </w:rPr>
      </w:pPr>
      <w:r w:rsidRPr="000A78C1">
        <w:rPr>
          <w:color w:val="000000"/>
          <w:lang w:val="en-US"/>
        </w:rPr>
        <w:t>The Bank has three lines of defense, whereby:</w:t>
      </w:r>
    </w:p>
    <w:p w14:paraId="63369E0F" w14:textId="77777777" w:rsidR="007F73DA" w:rsidRDefault="0050656B" w:rsidP="007F73DA">
      <w:pPr>
        <w:widowControl w:val="0"/>
        <w:suppressLineNumbers/>
        <w:shd w:val="clear" w:color="auto" w:fill="FFFFFF"/>
        <w:tabs>
          <w:tab w:val="left" w:pos="851"/>
        </w:tabs>
        <w:suppressAutoHyphens/>
        <w:spacing w:after="120"/>
        <w:ind w:firstLine="567"/>
        <w:jc w:val="both"/>
        <w:rPr>
          <w:color w:val="000000"/>
          <w:lang w:val="en-US"/>
        </w:rPr>
      </w:pPr>
      <w:r w:rsidRPr="00F0264F">
        <w:rPr>
          <w:color w:val="000000"/>
          <w:lang w:val="en-US"/>
        </w:rPr>
        <w:t xml:space="preserve">1) </w:t>
      </w:r>
      <w:bookmarkStart w:id="36" w:name="z238"/>
      <w:bookmarkEnd w:id="36"/>
      <w:r w:rsidR="007F73DA" w:rsidRPr="007F73DA">
        <w:rPr>
          <w:color w:val="000000"/>
          <w:lang w:val="en-US"/>
        </w:rPr>
        <w:t>The first line of defense is provided by the Bank's structural units responsible for timely identification and assessment of risks, communication of information about them to the second line of defense, as well as risk management. The first line of defense conducts operations within the approved risk appetite levels of the Bank and operates within the framework of the adopted risk management policies. The main principles, responsibilities and procedures for interaction between the Bank's departments responsible for the first line of defense within the Bank's Risk Management System are reflected in the relevant internal documents of the Bank containing the main principles, policies, methodologies and procedures for risk management at the Bank. At the same time, the heads of structural divisions are responsible for identifying, measuring, monitoring, and controlling the risks inherent in their activities, including those related to personnel, products, processes, and systems.</w:t>
      </w:r>
      <w:r w:rsidR="007F73DA" w:rsidRPr="007F73DA">
        <w:rPr>
          <w:color w:val="000000"/>
          <w:lang w:val="en-US"/>
        </w:rPr>
        <w:t xml:space="preserve"> </w:t>
      </w:r>
    </w:p>
    <w:p w14:paraId="666A90B6" w14:textId="0F76FF8E" w:rsidR="0050656B" w:rsidRPr="00F0264F" w:rsidRDefault="0050656B" w:rsidP="007F73DA">
      <w:pPr>
        <w:widowControl w:val="0"/>
        <w:suppressLineNumbers/>
        <w:shd w:val="clear" w:color="auto" w:fill="FFFFFF"/>
        <w:tabs>
          <w:tab w:val="left" w:pos="851"/>
        </w:tabs>
        <w:suppressAutoHyphens/>
        <w:spacing w:after="120"/>
        <w:ind w:firstLine="567"/>
        <w:jc w:val="both"/>
        <w:rPr>
          <w:lang w:val="en-US"/>
        </w:rPr>
      </w:pPr>
      <w:r w:rsidRPr="00F0264F">
        <w:rPr>
          <w:lang w:val="en-US"/>
        </w:rPr>
        <w:t xml:space="preserve">2) the second line of defense is provided by independent risk management divisions, compliance control division, </w:t>
      </w:r>
      <w:r w:rsidR="00F26F7A" w:rsidRPr="00F0264F">
        <w:rPr>
          <w:lang w:val="en-US"/>
        </w:rPr>
        <w:t xml:space="preserve">risk management </w:t>
      </w:r>
      <w:r w:rsidRPr="00F0264F">
        <w:rPr>
          <w:lang w:val="en-US"/>
        </w:rPr>
        <w:t xml:space="preserve">divisions </w:t>
      </w:r>
      <w:r w:rsidR="00F26F7A" w:rsidRPr="00F0264F">
        <w:rPr>
          <w:lang w:val="en-US"/>
        </w:rPr>
        <w:t>in the areas of activity.</w:t>
      </w:r>
    </w:p>
    <w:p w14:paraId="213E90ED" w14:textId="77777777" w:rsidR="00586009" w:rsidRPr="00F0264F" w:rsidRDefault="00586009" w:rsidP="003324F3">
      <w:pPr>
        <w:spacing w:after="120"/>
        <w:ind w:firstLine="426"/>
        <w:jc w:val="both"/>
        <w:rPr>
          <w:lang w:val="en-US"/>
        </w:rPr>
      </w:pPr>
      <w:r w:rsidRPr="00F0264F">
        <w:rPr>
          <w:color w:val="000000"/>
          <w:lang w:val="en-US"/>
        </w:rPr>
        <w:t xml:space="preserve">At the same time, within the second </w:t>
      </w:r>
      <w:r w:rsidRPr="00F0264F">
        <w:rPr>
          <w:lang w:val="en-US"/>
        </w:rPr>
        <w:t>line of defense:</w:t>
      </w:r>
    </w:p>
    <w:p w14:paraId="784AA2C5" w14:textId="1AE857AE" w:rsidR="00586009" w:rsidRPr="00F0264F" w:rsidRDefault="009F6034" w:rsidP="003324F3">
      <w:pPr>
        <w:spacing w:after="120"/>
        <w:ind w:firstLine="426"/>
        <w:jc w:val="both"/>
        <w:rPr>
          <w:i/>
          <w:color w:val="00B0F0"/>
          <w:lang w:val="en-US"/>
        </w:rPr>
      </w:pPr>
      <w:r w:rsidRPr="00F0264F">
        <w:rPr>
          <w:lang w:val="en-US"/>
        </w:rPr>
        <w:t xml:space="preserve">a) </w:t>
      </w:r>
      <w:r w:rsidR="00586009" w:rsidRPr="00F0264F">
        <w:rPr>
          <w:lang w:val="en-US"/>
        </w:rPr>
        <w:t xml:space="preserve">Risk management subdivisions shall conduct a comprehensive analysis of risks in the Bank's activities, generate necessary reports to the </w:t>
      </w:r>
      <w:r w:rsidRPr="00F0264F">
        <w:rPr>
          <w:lang w:val="en-US"/>
        </w:rPr>
        <w:t xml:space="preserve">Board of Directors of the Bank </w:t>
      </w:r>
      <w:r w:rsidR="00586009" w:rsidRPr="00F0264F">
        <w:rPr>
          <w:lang w:val="en-US"/>
        </w:rPr>
        <w:t xml:space="preserve">and </w:t>
      </w:r>
      <w:r w:rsidRPr="00F0264F">
        <w:rPr>
          <w:lang w:val="en-US"/>
        </w:rPr>
        <w:t>the Bank</w:t>
      </w:r>
      <w:r w:rsidR="005904DA" w:rsidRPr="00F0264F">
        <w:rPr>
          <w:lang w:val="en-US"/>
        </w:rPr>
        <w:t xml:space="preserve">'s </w:t>
      </w:r>
      <w:r w:rsidR="007F73DA" w:rsidRPr="007F73DA">
        <w:rPr>
          <w:bCs/>
          <w:lang w:val="en-US"/>
        </w:rPr>
        <w:t>RICC</w:t>
      </w:r>
      <w:r w:rsidR="00FF450A" w:rsidRPr="00F0264F">
        <w:rPr>
          <w:lang w:val="en-US"/>
        </w:rPr>
        <w:t xml:space="preserve"> </w:t>
      </w:r>
      <w:r w:rsidR="00586009" w:rsidRPr="00F0264F">
        <w:rPr>
          <w:lang w:val="en-US"/>
        </w:rPr>
        <w:t xml:space="preserve">and </w:t>
      </w:r>
      <w:r w:rsidRPr="00F0264F">
        <w:rPr>
          <w:lang w:val="en-US"/>
        </w:rPr>
        <w:t xml:space="preserve">facilitate </w:t>
      </w:r>
      <w:r w:rsidR="00586009" w:rsidRPr="00F0264F">
        <w:rPr>
          <w:lang w:val="en-US"/>
        </w:rPr>
        <w:t xml:space="preserve">critical assessment and identification of risks by members of the Management </w:t>
      </w:r>
      <w:r w:rsidR="00FF450A" w:rsidRPr="00F0264F">
        <w:rPr>
          <w:i/>
          <w:color w:val="00B0F0"/>
          <w:lang w:val="en-US"/>
        </w:rPr>
        <w:t xml:space="preserve">Board </w:t>
      </w:r>
      <w:r w:rsidR="00586009" w:rsidRPr="00F0264F">
        <w:rPr>
          <w:lang w:val="en-US"/>
        </w:rPr>
        <w:t xml:space="preserve">and business units of the </w:t>
      </w:r>
      <w:r w:rsidRPr="00F0264F">
        <w:rPr>
          <w:lang w:val="en-US"/>
        </w:rPr>
        <w:t xml:space="preserve">Bank; </w:t>
      </w:r>
      <w:r w:rsidR="005904DA" w:rsidRPr="00F0264F">
        <w:rPr>
          <w:i/>
          <w:color w:val="00B0F0"/>
          <w:lang w:val="en-US"/>
        </w:rPr>
        <w:t>(</w:t>
      </w:r>
      <w:r w:rsidR="00FF450A" w:rsidRPr="00F0264F">
        <w:rPr>
          <w:i/>
          <w:color w:val="00B0F0"/>
          <w:lang w:val="en-US"/>
        </w:rPr>
        <w:t>changed according to the decision of the Board of Directors of the Bank dated 29.09.2023 (Minutes #12).</w:t>
      </w:r>
    </w:p>
    <w:p w14:paraId="62535521" w14:textId="77777777" w:rsidR="009F6034" w:rsidRPr="00F0264F" w:rsidRDefault="009F6034" w:rsidP="003324F3">
      <w:pPr>
        <w:spacing w:after="120"/>
        <w:ind w:firstLine="426"/>
        <w:jc w:val="both"/>
        <w:rPr>
          <w:color w:val="000000"/>
          <w:lang w:val="en-US"/>
        </w:rPr>
      </w:pPr>
      <w:r w:rsidRPr="00F0264F">
        <w:rPr>
          <w:color w:val="000000"/>
          <w:lang w:val="en-US"/>
        </w:rPr>
        <w:t xml:space="preserve">b) Compliance Control Unit shall organize procedures for compliance with the requirements of civil, tax, banking legislation of the Republic of Kazakhstan, legislation of the Republic of </w:t>
      </w:r>
      <w:r w:rsidRPr="00F0264F">
        <w:rPr>
          <w:color w:val="000000"/>
          <w:lang w:val="en-US"/>
        </w:rPr>
        <w:lastRenderedPageBreak/>
        <w:t>Kazakhstan on state regulation, control and supervision of the financial market and financial organizations, legislation of the Republic of Kazakhstan on currency regulation and currency control, on payments and payment systems, on pension provision, on securities market, on accounting and financial reporting, on credit bureaus and formers of credit bureaus and financial institutions.</w:t>
      </w:r>
    </w:p>
    <w:p w14:paraId="63A964DE" w14:textId="5A4B3440" w:rsidR="00F26F7A" w:rsidRPr="00F0264F" w:rsidRDefault="00F26F7A" w:rsidP="005D562F">
      <w:pPr>
        <w:spacing w:before="240" w:after="120"/>
        <w:ind w:firstLine="426"/>
        <w:jc w:val="both"/>
        <w:rPr>
          <w:color w:val="000000"/>
          <w:lang w:val="en-US"/>
        </w:rPr>
      </w:pPr>
      <w:r w:rsidRPr="00F0264F">
        <w:rPr>
          <w:color w:val="000000"/>
          <w:lang w:val="en-US"/>
        </w:rPr>
        <w:t xml:space="preserve">c) </w:t>
      </w:r>
      <w:r w:rsidR="005D562F" w:rsidRPr="00F0264F">
        <w:rPr>
          <w:color w:val="000000"/>
          <w:lang w:val="en-US"/>
        </w:rPr>
        <w:t xml:space="preserve">Subdivisions performing control functions (including, within their competence, subdivisions performing security, financial control, human resources, legal </w:t>
      </w:r>
      <w:r w:rsidR="00F62DBA" w:rsidRPr="00F0264F">
        <w:rPr>
          <w:color w:val="000000"/>
          <w:lang w:val="en-US"/>
        </w:rPr>
        <w:t>risk</w:t>
      </w:r>
      <w:r w:rsidR="005D562F" w:rsidRPr="00F0264F">
        <w:rPr>
          <w:color w:val="000000"/>
          <w:lang w:val="en-US"/>
        </w:rPr>
        <w:t xml:space="preserve"> management functions) and risk management in the areas of activity specified in Annex No. 1 to this Policy shall ensure </w:t>
      </w:r>
      <w:r w:rsidR="004633D3" w:rsidRPr="00F0264F">
        <w:rPr>
          <w:color w:val="000000"/>
          <w:lang w:val="en-US"/>
        </w:rPr>
        <w:t>risk management within their competence;</w:t>
      </w:r>
    </w:p>
    <w:p w14:paraId="31F5ACAE" w14:textId="77777777" w:rsidR="0050656B" w:rsidRPr="00F0264F" w:rsidRDefault="0050656B" w:rsidP="003324F3">
      <w:pPr>
        <w:spacing w:after="120"/>
        <w:ind w:firstLine="426"/>
        <w:jc w:val="both"/>
        <w:rPr>
          <w:color w:val="000000"/>
          <w:lang w:val="en-US"/>
        </w:rPr>
      </w:pPr>
      <w:r w:rsidRPr="00F0264F">
        <w:rPr>
          <w:color w:val="000000"/>
          <w:lang w:val="en-US"/>
        </w:rPr>
        <w:t>3) the third line of defense is provided by an independent Internal Audit Unit responsible for assessing the quality and efficiency of the Risk Management System and Internal Control System, the first and second lines of defense.</w:t>
      </w:r>
    </w:p>
    <w:p w14:paraId="38EE52F2" w14:textId="77777777" w:rsidR="00C52E5B" w:rsidRPr="00F0264F" w:rsidRDefault="00C52E5B" w:rsidP="00CF0074">
      <w:pPr>
        <w:pStyle w:val="2"/>
        <w:rPr>
          <w:rFonts w:ascii="Times New Roman" w:hAnsi="Times New Roman" w:cs="Times New Roman"/>
          <w:b w:val="0"/>
          <w:sz w:val="24"/>
          <w:szCs w:val="24"/>
          <w:lang w:val="en-US"/>
        </w:rPr>
      </w:pPr>
      <w:bookmarkStart w:id="37" w:name="пар1"/>
      <w:bookmarkStart w:id="38" w:name="_Toc62834918"/>
      <w:bookmarkEnd w:id="37"/>
      <w:r w:rsidRPr="00F0264F">
        <w:rPr>
          <w:rFonts w:ascii="Times New Roman" w:hAnsi="Times New Roman" w:cs="Times New Roman"/>
          <w:sz w:val="24"/>
          <w:szCs w:val="24"/>
          <w:lang w:val="en-US"/>
        </w:rPr>
        <w:t xml:space="preserve">§1. </w:t>
      </w:r>
      <w:r w:rsidR="009F6034" w:rsidRPr="00F0264F">
        <w:rPr>
          <w:rFonts w:ascii="Times New Roman" w:hAnsi="Times New Roman" w:cs="Times New Roman"/>
          <w:sz w:val="24"/>
          <w:szCs w:val="24"/>
          <w:lang w:val="en-US"/>
        </w:rPr>
        <w:t xml:space="preserve">main </w:t>
      </w:r>
      <w:r w:rsidRPr="00F0264F">
        <w:rPr>
          <w:rFonts w:ascii="Times New Roman" w:hAnsi="Times New Roman" w:cs="Times New Roman"/>
          <w:sz w:val="24"/>
          <w:szCs w:val="24"/>
          <w:lang w:val="en-US"/>
        </w:rPr>
        <w:t>functions of the Bank's BOD within the Risk Management System</w:t>
      </w:r>
      <w:bookmarkEnd w:id="38"/>
    </w:p>
    <w:p w14:paraId="29F0EF8C" w14:textId="7D02F0C1" w:rsidR="00E8798F" w:rsidRPr="00F0264F"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0264F">
        <w:rPr>
          <w:color w:val="000000"/>
          <w:lang w:val="en-US"/>
        </w:rPr>
        <w:t xml:space="preserve">The BOD of the Bank is responsible for general management of the Bank's activities. The exclusive competence of the Bank's </w:t>
      </w:r>
      <w:r w:rsidR="007F73DA" w:rsidRPr="00F0264F">
        <w:rPr>
          <w:color w:val="000000"/>
          <w:lang w:val="en-US"/>
        </w:rPr>
        <w:t>BOD</w:t>
      </w:r>
      <w:r w:rsidRPr="00F0264F">
        <w:rPr>
          <w:color w:val="000000"/>
          <w:lang w:val="en-US"/>
        </w:rPr>
        <w:t xml:space="preserve"> in terms of risk management includes the powers regulated by the Bank's Articles of Association, the Bank's internal documents and the Regulation on the Bank's </w:t>
      </w:r>
      <w:r w:rsidR="007F73DA" w:rsidRPr="00F0264F">
        <w:rPr>
          <w:color w:val="000000"/>
          <w:lang w:val="en-US"/>
        </w:rPr>
        <w:t>BOD</w:t>
      </w:r>
      <w:r w:rsidRPr="00F0264F">
        <w:rPr>
          <w:color w:val="000000"/>
          <w:lang w:val="en-US"/>
        </w:rPr>
        <w:t xml:space="preserve">. </w:t>
      </w:r>
    </w:p>
    <w:p w14:paraId="1B229B56" w14:textId="6323C432" w:rsidR="00E8798F" w:rsidRPr="00F0264F" w:rsidRDefault="00E8798F"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0264F">
        <w:rPr>
          <w:color w:val="000000"/>
          <w:lang w:val="en-US"/>
        </w:rPr>
        <w:t xml:space="preserve">The main principles, duties and procedure for interaction between the Bank's </w:t>
      </w:r>
      <w:proofErr w:type="spellStart"/>
      <w:r w:rsidRPr="00F0264F">
        <w:rPr>
          <w:color w:val="000000"/>
          <w:lang w:val="en-US"/>
        </w:rPr>
        <w:t>BoD</w:t>
      </w:r>
      <w:proofErr w:type="spellEnd"/>
      <w:r w:rsidRPr="00F0264F">
        <w:rPr>
          <w:color w:val="000000"/>
          <w:lang w:val="en-US"/>
        </w:rPr>
        <w:t xml:space="preserve">, the Management Board, </w:t>
      </w:r>
      <w:r w:rsidR="007F73DA" w:rsidRPr="00067AE6">
        <w:rPr>
          <w:lang w:val="en-US"/>
        </w:rPr>
        <w:t>ACB</w:t>
      </w:r>
      <w:r w:rsidRPr="00F0264F">
        <w:rPr>
          <w:color w:val="000000"/>
          <w:lang w:val="en-US"/>
        </w:rPr>
        <w:t xml:space="preserve"> of the Bank and independent structural units of the Bank within the Bank's Risk Management System are reflected in the relevant internal risk management documents of the Bank.</w:t>
      </w:r>
    </w:p>
    <w:p w14:paraId="19AE050A" w14:textId="77777777" w:rsidR="00C52E5B" w:rsidRPr="00F0264F" w:rsidRDefault="00C52E5B"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en-US"/>
        </w:rPr>
      </w:pPr>
      <w:r w:rsidRPr="00F0264F">
        <w:rPr>
          <w:color w:val="000000"/>
          <w:lang w:val="en-US"/>
        </w:rPr>
        <w:t>The main responsibilities of the Bank's BOD within the Risk Management System include:</w:t>
      </w:r>
    </w:p>
    <w:p w14:paraId="44041F75" w14:textId="58D0AEAC" w:rsidR="00C52E5B" w:rsidRPr="00F0264F" w:rsidRDefault="00C52E5B" w:rsidP="003324F3">
      <w:pPr>
        <w:spacing w:after="120"/>
        <w:ind w:firstLine="426"/>
        <w:jc w:val="both"/>
        <w:rPr>
          <w:color w:val="000000"/>
          <w:lang w:val="en-US"/>
        </w:rPr>
      </w:pPr>
      <w:bookmarkStart w:id="39" w:name="z186"/>
      <w:r w:rsidRPr="00F0264F">
        <w:rPr>
          <w:color w:val="000000"/>
          <w:lang w:val="en-US"/>
        </w:rPr>
        <w:t xml:space="preserve">1) rational decision-making and acting in the interests of the Bank based on a comprehensive assessment of the information provided in good faith, with due diligence and care (duty of care). The duty of care and diligence shall not apply to errors in the business decision-making process, unless the members of the </w:t>
      </w:r>
      <w:r w:rsidR="00641437" w:rsidRPr="00F0264F">
        <w:rPr>
          <w:color w:val="000000"/>
          <w:lang w:val="en-US"/>
        </w:rPr>
        <w:t xml:space="preserve">Board of Directors have </w:t>
      </w:r>
      <w:r w:rsidRPr="00F0264F">
        <w:rPr>
          <w:color w:val="000000"/>
          <w:lang w:val="en-US"/>
        </w:rPr>
        <w:t>been grossly negligent in doing so;</w:t>
      </w:r>
    </w:p>
    <w:p w14:paraId="6D37A8A3" w14:textId="7903FED6" w:rsidR="00C52E5B" w:rsidRPr="00F0264F" w:rsidRDefault="00C52E5B" w:rsidP="003324F3">
      <w:pPr>
        <w:spacing w:after="120"/>
        <w:ind w:firstLine="426"/>
        <w:jc w:val="both"/>
        <w:rPr>
          <w:color w:val="000000"/>
          <w:lang w:val="en-US"/>
        </w:rPr>
      </w:pPr>
      <w:bookmarkStart w:id="40" w:name="z187"/>
      <w:bookmarkEnd w:id="39"/>
      <w:r w:rsidRPr="00F0264F">
        <w:rPr>
          <w:color w:val="000000"/>
          <w:lang w:val="en-US"/>
        </w:rPr>
        <w:t xml:space="preserve">2) making decisions and acting in good faith in the Bank's interests, without taking into account personal benefits, interests of persons related to the Bank by special relations, to the detriment of the Bank's interests (duty of </w:t>
      </w:r>
      <w:proofErr w:type="spellStart"/>
      <w:r w:rsidR="00641437" w:rsidRPr="00B60359">
        <w:rPr>
          <w:color w:val="000000"/>
          <w:lang w:val="en-US"/>
        </w:rPr>
        <w:t>loyality</w:t>
      </w:r>
      <w:proofErr w:type="spellEnd"/>
      <w:r w:rsidRPr="00F0264F">
        <w:rPr>
          <w:color w:val="000000"/>
          <w:lang w:val="en-US"/>
        </w:rPr>
        <w:t>);</w:t>
      </w:r>
    </w:p>
    <w:p w14:paraId="0B4D6CF4" w14:textId="7ED9B3EE" w:rsidR="00C52E5B" w:rsidRPr="00F0264F" w:rsidRDefault="00C52E5B" w:rsidP="003324F3">
      <w:pPr>
        <w:spacing w:after="120"/>
        <w:ind w:firstLine="426"/>
        <w:jc w:val="both"/>
        <w:rPr>
          <w:color w:val="000000"/>
          <w:lang w:val="en-US"/>
        </w:rPr>
      </w:pPr>
      <w:bookmarkStart w:id="41" w:name="z188"/>
      <w:bookmarkEnd w:id="40"/>
      <w:r w:rsidRPr="00F0264F">
        <w:rPr>
          <w:color w:val="000000"/>
          <w:lang w:val="en-US"/>
        </w:rPr>
        <w:t xml:space="preserve">3) active involvement in the Bank's activities and awareness of material changes in the Bank's activities and external conditions, as well as making timely decisions aimed at protecting the </w:t>
      </w:r>
      <w:r w:rsidR="00641437" w:rsidRPr="00F0264F">
        <w:rPr>
          <w:color w:val="000000"/>
          <w:lang w:val="en-US"/>
        </w:rPr>
        <w:t>Bank</w:t>
      </w:r>
      <w:r w:rsidRPr="00F0264F">
        <w:rPr>
          <w:color w:val="000000"/>
          <w:lang w:val="en-US"/>
        </w:rPr>
        <w:t>'s interests in the long term;</w:t>
      </w:r>
    </w:p>
    <w:p w14:paraId="34598A4F" w14:textId="77777777" w:rsidR="00C52E5B" w:rsidRPr="00F0264F" w:rsidRDefault="00C52E5B" w:rsidP="003324F3">
      <w:pPr>
        <w:spacing w:after="120"/>
        <w:ind w:firstLine="426"/>
        <w:jc w:val="both"/>
        <w:rPr>
          <w:color w:val="000000"/>
          <w:lang w:val="en-US"/>
        </w:rPr>
      </w:pPr>
      <w:bookmarkStart w:id="42" w:name="z189"/>
      <w:bookmarkEnd w:id="41"/>
      <w:r w:rsidRPr="00F0264F">
        <w:rPr>
          <w:color w:val="000000"/>
          <w:lang w:val="en-US"/>
        </w:rPr>
        <w:t>4) preliminary consideration of the draft Governance Code and (or) amendments thereto;</w:t>
      </w:r>
    </w:p>
    <w:p w14:paraId="6A1BBEFB" w14:textId="73BF695C" w:rsidR="00C52E5B" w:rsidRPr="00F0264F" w:rsidRDefault="00C52E5B" w:rsidP="003324F3">
      <w:pPr>
        <w:spacing w:after="120"/>
        <w:ind w:firstLine="426"/>
        <w:jc w:val="both"/>
        <w:rPr>
          <w:color w:val="000000"/>
          <w:lang w:val="en-US"/>
        </w:rPr>
      </w:pPr>
      <w:bookmarkStart w:id="43" w:name="z197"/>
      <w:bookmarkEnd w:id="42"/>
      <w:r w:rsidRPr="00F0264F">
        <w:rPr>
          <w:color w:val="000000"/>
          <w:lang w:val="en-US"/>
        </w:rPr>
        <w:t>5) ensuring compliance of the Governance System of the Bank with the scale and nature of the Bank's activities, its structure, risk profile, business model of the Bank,</w:t>
      </w:r>
      <w:bookmarkStart w:id="44" w:name="z200"/>
      <w:bookmarkEnd w:id="43"/>
      <w:r w:rsidRPr="00F0264F">
        <w:rPr>
          <w:color w:val="000000"/>
          <w:lang w:val="en-US"/>
        </w:rPr>
        <w:t xml:space="preserve"> ensuring timely and reliable disclosure of information in accordance with the current legislation of the Republic of Kazakhstan;</w:t>
      </w:r>
    </w:p>
    <w:p w14:paraId="2204D1B3" w14:textId="77777777" w:rsidR="001B4CE4" w:rsidRPr="00F0264F" w:rsidRDefault="00C52E5B" w:rsidP="001B4CE4">
      <w:pPr>
        <w:ind w:firstLine="426"/>
        <w:jc w:val="both"/>
        <w:rPr>
          <w:lang w:val="en-US"/>
        </w:rPr>
      </w:pPr>
      <w:bookmarkStart w:id="45" w:name="z202"/>
      <w:bookmarkEnd w:id="44"/>
      <w:r w:rsidRPr="00F0264F">
        <w:rPr>
          <w:color w:val="000000"/>
          <w:lang w:val="en-US"/>
        </w:rPr>
        <w:t xml:space="preserve">6) </w:t>
      </w:r>
      <w:r w:rsidR="001B4CE4" w:rsidRPr="00F0264F">
        <w:rPr>
          <w:color w:val="000000"/>
          <w:lang w:val="en-US"/>
        </w:rPr>
        <w:t>approval of the following internal documents and control over their execution:</w:t>
      </w:r>
    </w:p>
    <w:p w14:paraId="2DED7C32" w14:textId="706EB1DD" w:rsidR="001B4CE4" w:rsidRPr="00F0264F" w:rsidRDefault="00ED27B5" w:rsidP="00ED27B5">
      <w:pPr>
        <w:pStyle w:val="afb"/>
        <w:tabs>
          <w:tab w:val="left" w:pos="851"/>
        </w:tabs>
        <w:ind w:left="426"/>
        <w:jc w:val="both"/>
        <w:rPr>
          <w:color w:val="000000"/>
          <w:lang w:val="en-US"/>
        </w:rPr>
      </w:pPr>
      <w:bookmarkStart w:id="46" w:name="z203"/>
      <w:r w:rsidRPr="00F0264F">
        <w:rPr>
          <w:color w:val="000000"/>
          <w:lang w:val="en-US"/>
        </w:rPr>
        <w:t xml:space="preserve">a) </w:t>
      </w:r>
      <w:r w:rsidR="001B4CE4" w:rsidRPr="00F0264F">
        <w:rPr>
          <w:color w:val="000000"/>
          <w:lang w:val="en-US"/>
        </w:rPr>
        <w:t>organizational structure of the Bank;</w:t>
      </w:r>
    </w:p>
    <w:p w14:paraId="0AC25E89" w14:textId="7EDEA3FB" w:rsidR="001B4CE4" w:rsidRPr="00F0264F" w:rsidRDefault="00ED27B5" w:rsidP="00ED27B5">
      <w:pPr>
        <w:pStyle w:val="afb"/>
        <w:tabs>
          <w:tab w:val="left" w:pos="851"/>
        </w:tabs>
        <w:ind w:left="426"/>
        <w:jc w:val="both"/>
        <w:rPr>
          <w:color w:val="000000"/>
          <w:lang w:val="en-US"/>
        </w:rPr>
      </w:pPr>
      <w:bookmarkStart w:id="47" w:name="z204"/>
      <w:bookmarkEnd w:id="46"/>
      <w:r w:rsidRPr="00F0264F">
        <w:rPr>
          <w:color w:val="000000"/>
          <w:lang w:val="en-US"/>
        </w:rPr>
        <w:t xml:space="preserve">b) </w:t>
      </w:r>
      <w:r w:rsidR="001B4CE4" w:rsidRPr="00F0264F">
        <w:rPr>
          <w:color w:val="000000"/>
          <w:lang w:val="en-US"/>
        </w:rPr>
        <w:t>development strategy of the Bank</w:t>
      </w:r>
    </w:p>
    <w:p w14:paraId="5DB17579" w14:textId="5933EA0B" w:rsidR="001B4CE4" w:rsidRPr="00F0264F" w:rsidRDefault="00ED27B5" w:rsidP="00ED27B5">
      <w:pPr>
        <w:pStyle w:val="afb"/>
        <w:tabs>
          <w:tab w:val="left" w:pos="851"/>
        </w:tabs>
        <w:ind w:left="426"/>
        <w:jc w:val="both"/>
        <w:rPr>
          <w:color w:val="000000"/>
          <w:lang w:val="en-US"/>
        </w:rPr>
      </w:pPr>
      <w:bookmarkStart w:id="48" w:name="z205"/>
      <w:bookmarkEnd w:id="47"/>
      <w:r w:rsidRPr="00F0264F">
        <w:rPr>
          <w:color w:val="000000"/>
          <w:lang w:val="en-US"/>
        </w:rPr>
        <w:t xml:space="preserve">c) </w:t>
      </w:r>
      <w:r w:rsidR="001B4CE4" w:rsidRPr="00F0264F">
        <w:rPr>
          <w:color w:val="000000"/>
          <w:lang w:val="en-US"/>
        </w:rPr>
        <w:t>profitability management policy of the Bank;</w:t>
      </w:r>
    </w:p>
    <w:p w14:paraId="7BF49CA3" w14:textId="123D7645" w:rsidR="001B4CE4" w:rsidRPr="00F0264F" w:rsidRDefault="00ED27B5" w:rsidP="00ED27B5">
      <w:pPr>
        <w:pStyle w:val="afb"/>
        <w:tabs>
          <w:tab w:val="left" w:pos="851"/>
        </w:tabs>
        <w:ind w:left="426"/>
        <w:jc w:val="both"/>
        <w:rPr>
          <w:color w:val="000000"/>
          <w:lang w:val="en-US"/>
        </w:rPr>
      </w:pPr>
      <w:bookmarkStart w:id="49" w:name="z206"/>
      <w:bookmarkEnd w:id="48"/>
      <w:r w:rsidRPr="00F0264F">
        <w:rPr>
          <w:color w:val="000000"/>
          <w:lang w:val="en-US"/>
        </w:rPr>
        <w:t xml:space="preserve">d) </w:t>
      </w:r>
      <w:r w:rsidR="001B4CE4" w:rsidRPr="00F0264F">
        <w:rPr>
          <w:color w:val="000000"/>
          <w:lang w:val="en-US"/>
        </w:rPr>
        <w:t>procedures and scenarios of stress testing;</w:t>
      </w:r>
    </w:p>
    <w:p w14:paraId="722A18D1" w14:textId="22070135" w:rsidR="001B4CE4" w:rsidRPr="00F0264F" w:rsidRDefault="00ED27B5" w:rsidP="00ED27B5">
      <w:pPr>
        <w:pStyle w:val="afb"/>
        <w:tabs>
          <w:tab w:val="left" w:pos="851"/>
        </w:tabs>
        <w:ind w:left="426"/>
        <w:jc w:val="both"/>
        <w:rPr>
          <w:color w:val="000000"/>
          <w:lang w:val="en-US"/>
        </w:rPr>
      </w:pPr>
      <w:bookmarkStart w:id="50" w:name="z207"/>
      <w:bookmarkEnd w:id="49"/>
      <w:r w:rsidRPr="00F0264F">
        <w:rPr>
          <w:color w:val="000000"/>
          <w:lang w:val="en-US"/>
        </w:rPr>
        <w:t xml:space="preserve">e) </w:t>
      </w:r>
      <w:r w:rsidR="001B4CE4" w:rsidRPr="00F0264F">
        <w:rPr>
          <w:color w:val="000000"/>
          <w:lang w:val="en-US"/>
        </w:rPr>
        <w:t>contingency financing plan;</w:t>
      </w:r>
    </w:p>
    <w:p w14:paraId="5406F0A7" w14:textId="472CD937" w:rsidR="001B4CE4" w:rsidRPr="00F0264F" w:rsidRDefault="00ED27B5" w:rsidP="00ED27B5">
      <w:pPr>
        <w:pStyle w:val="afb"/>
        <w:tabs>
          <w:tab w:val="left" w:pos="851"/>
        </w:tabs>
        <w:ind w:left="426"/>
        <w:jc w:val="both"/>
        <w:rPr>
          <w:color w:val="000000"/>
          <w:lang w:val="en-US"/>
        </w:rPr>
      </w:pPr>
      <w:bookmarkStart w:id="51" w:name="z208"/>
      <w:bookmarkEnd w:id="50"/>
      <w:r w:rsidRPr="00F0264F">
        <w:rPr>
          <w:color w:val="000000"/>
          <w:lang w:val="en-US"/>
        </w:rPr>
        <w:t xml:space="preserve">f) </w:t>
      </w:r>
      <w:r w:rsidR="001B4CE4" w:rsidRPr="00F0264F">
        <w:rPr>
          <w:color w:val="000000"/>
          <w:lang w:val="en-US"/>
        </w:rPr>
        <w:t>business continuity management policy;</w:t>
      </w:r>
    </w:p>
    <w:p w14:paraId="294B11B5" w14:textId="768E8A17" w:rsidR="001B4CE4" w:rsidRPr="00F0264F" w:rsidRDefault="00ED27B5" w:rsidP="00ED27B5">
      <w:pPr>
        <w:pStyle w:val="afb"/>
        <w:tabs>
          <w:tab w:val="left" w:pos="851"/>
        </w:tabs>
        <w:ind w:left="426"/>
        <w:jc w:val="both"/>
        <w:rPr>
          <w:color w:val="000000"/>
          <w:lang w:val="en-US"/>
        </w:rPr>
      </w:pPr>
      <w:bookmarkStart w:id="52" w:name="z209"/>
      <w:bookmarkEnd w:id="51"/>
      <w:r w:rsidRPr="00F0264F">
        <w:rPr>
          <w:color w:val="000000"/>
          <w:lang w:val="en-US"/>
        </w:rPr>
        <w:lastRenderedPageBreak/>
        <w:t xml:space="preserve">g) </w:t>
      </w:r>
      <w:r w:rsidR="001B4CE4" w:rsidRPr="00F0264F">
        <w:rPr>
          <w:color w:val="000000"/>
          <w:lang w:val="en-US"/>
        </w:rPr>
        <w:t xml:space="preserve">internal procedure for payment of remunerations </w:t>
      </w:r>
      <w:r w:rsidRPr="00F0264F">
        <w:rPr>
          <w:color w:val="000000"/>
          <w:lang w:val="en-US"/>
        </w:rPr>
        <w:t xml:space="preserve">to the Bank's executives and employees of the </w:t>
      </w:r>
      <w:r w:rsidR="001B4CE4" w:rsidRPr="00F0264F">
        <w:rPr>
          <w:color w:val="000000"/>
          <w:lang w:val="en-US"/>
        </w:rPr>
        <w:t>Bank directly reporting to the Board of Directors of the Bank;</w:t>
      </w:r>
    </w:p>
    <w:p w14:paraId="3FF31AD4" w14:textId="2FADA537" w:rsidR="001B4CE4" w:rsidRPr="00F0264F" w:rsidRDefault="00ED27B5" w:rsidP="00ED27B5">
      <w:pPr>
        <w:pStyle w:val="afb"/>
        <w:ind w:left="426"/>
        <w:jc w:val="both"/>
        <w:rPr>
          <w:lang w:val="en-US"/>
        </w:rPr>
      </w:pPr>
      <w:bookmarkStart w:id="53" w:name="z210"/>
      <w:bookmarkEnd w:id="52"/>
      <w:r w:rsidRPr="00F0264F">
        <w:rPr>
          <w:color w:val="000000"/>
          <w:lang w:val="en-US"/>
        </w:rPr>
        <w:t xml:space="preserve">h) </w:t>
      </w:r>
      <w:r w:rsidR="001B4CE4" w:rsidRPr="00F0264F">
        <w:rPr>
          <w:color w:val="000000"/>
          <w:lang w:val="en-US"/>
        </w:rPr>
        <w:t>personnel policy;</w:t>
      </w:r>
    </w:p>
    <w:p w14:paraId="6C591B31" w14:textId="4C8ABE3F" w:rsidR="001B4CE4" w:rsidRPr="00F0264F" w:rsidRDefault="00ED27B5" w:rsidP="00ED27B5">
      <w:pPr>
        <w:pStyle w:val="afb"/>
        <w:ind w:left="426"/>
        <w:jc w:val="both"/>
        <w:rPr>
          <w:lang w:val="en-US"/>
        </w:rPr>
      </w:pPr>
      <w:bookmarkStart w:id="54" w:name="z211"/>
      <w:bookmarkEnd w:id="53"/>
      <w:proofErr w:type="spellStart"/>
      <w:r w:rsidRPr="00F0264F">
        <w:rPr>
          <w:color w:val="000000"/>
          <w:lang w:val="en-US"/>
        </w:rPr>
        <w:t>i</w:t>
      </w:r>
      <w:proofErr w:type="spellEnd"/>
      <w:r w:rsidRPr="00F0264F">
        <w:rPr>
          <w:color w:val="000000"/>
          <w:lang w:val="en-US"/>
        </w:rPr>
        <w:t xml:space="preserve">) </w:t>
      </w:r>
      <w:r w:rsidR="001B4CE4" w:rsidRPr="00F0264F">
        <w:rPr>
          <w:color w:val="000000"/>
          <w:lang w:val="en-US"/>
        </w:rPr>
        <w:t>labor remuneration policy;</w:t>
      </w:r>
    </w:p>
    <w:p w14:paraId="31752162" w14:textId="0732B72C" w:rsidR="001B4CE4" w:rsidRPr="00F0264F" w:rsidRDefault="00ED27B5" w:rsidP="00ED27B5">
      <w:pPr>
        <w:pStyle w:val="afb"/>
        <w:tabs>
          <w:tab w:val="left" w:pos="851"/>
        </w:tabs>
        <w:ind w:left="426"/>
        <w:jc w:val="both"/>
        <w:rPr>
          <w:lang w:val="en-US"/>
        </w:rPr>
      </w:pPr>
      <w:bookmarkStart w:id="55" w:name="z212"/>
      <w:bookmarkEnd w:id="54"/>
      <w:r w:rsidRPr="00F0264F">
        <w:rPr>
          <w:color w:val="000000"/>
          <w:lang w:val="en-US"/>
        </w:rPr>
        <w:t xml:space="preserve">j) </w:t>
      </w:r>
      <w:r w:rsidR="001B4CE4" w:rsidRPr="00F0264F">
        <w:rPr>
          <w:color w:val="000000"/>
          <w:lang w:val="en-US"/>
        </w:rPr>
        <w:t>accounting policy;</w:t>
      </w:r>
    </w:p>
    <w:p w14:paraId="758E8CBB" w14:textId="120D0230" w:rsidR="001B4CE4" w:rsidRPr="00F0264F" w:rsidRDefault="00ED27B5" w:rsidP="00ED27B5">
      <w:pPr>
        <w:pStyle w:val="afb"/>
        <w:tabs>
          <w:tab w:val="left" w:pos="851"/>
        </w:tabs>
        <w:ind w:left="426"/>
        <w:jc w:val="both"/>
        <w:rPr>
          <w:lang w:val="en-US"/>
        </w:rPr>
      </w:pPr>
      <w:bookmarkStart w:id="56" w:name="z213"/>
      <w:bookmarkEnd w:id="55"/>
      <w:r w:rsidRPr="00F0264F">
        <w:rPr>
          <w:color w:val="000000"/>
          <w:lang w:val="en-US"/>
        </w:rPr>
        <w:t xml:space="preserve">k) </w:t>
      </w:r>
      <w:r w:rsidR="001B4CE4" w:rsidRPr="00F0264F">
        <w:rPr>
          <w:color w:val="000000"/>
          <w:lang w:val="en-US"/>
        </w:rPr>
        <w:t>tariff policy;</w:t>
      </w:r>
    </w:p>
    <w:p w14:paraId="78B9E3DB" w14:textId="5AABB916" w:rsidR="001B4CE4" w:rsidRPr="00F0264F" w:rsidRDefault="00ED27B5" w:rsidP="00ED27B5">
      <w:pPr>
        <w:pStyle w:val="afb"/>
        <w:tabs>
          <w:tab w:val="left" w:pos="851"/>
        </w:tabs>
        <w:ind w:left="426"/>
        <w:jc w:val="both"/>
        <w:rPr>
          <w:lang w:val="en-US"/>
        </w:rPr>
      </w:pPr>
      <w:bookmarkStart w:id="57" w:name="z214"/>
      <w:bookmarkEnd w:id="56"/>
      <w:r w:rsidRPr="00F0264F">
        <w:rPr>
          <w:color w:val="000000"/>
          <w:lang w:val="en-US"/>
        </w:rPr>
        <w:t xml:space="preserve">m) </w:t>
      </w:r>
      <w:r w:rsidR="001B4CE4" w:rsidRPr="00F0264F">
        <w:rPr>
          <w:color w:val="000000"/>
          <w:lang w:val="en-US"/>
        </w:rPr>
        <w:t>credit policy;</w:t>
      </w:r>
    </w:p>
    <w:p w14:paraId="0E674791" w14:textId="2660D194" w:rsidR="001B4CE4" w:rsidRPr="00F0264F" w:rsidRDefault="00ED27B5" w:rsidP="00ED27B5">
      <w:pPr>
        <w:pStyle w:val="afb"/>
        <w:tabs>
          <w:tab w:val="left" w:pos="851"/>
        </w:tabs>
        <w:ind w:left="426"/>
        <w:jc w:val="both"/>
        <w:rPr>
          <w:lang w:val="en-US"/>
        </w:rPr>
      </w:pPr>
      <w:bookmarkStart w:id="58" w:name="z215"/>
      <w:bookmarkEnd w:id="57"/>
      <w:r w:rsidRPr="00F0264F">
        <w:rPr>
          <w:color w:val="000000"/>
          <w:lang w:val="en-US"/>
        </w:rPr>
        <w:t xml:space="preserve">n) </w:t>
      </w:r>
      <w:r w:rsidR="001B4CE4" w:rsidRPr="00F0264F">
        <w:rPr>
          <w:color w:val="000000"/>
          <w:lang w:val="en-US"/>
        </w:rPr>
        <w:t>policy on troubled assets;</w:t>
      </w:r>
    </w:p>
    <w:p w14:paraId="2B3134A8" w14:textId="4F6D0A89" w:rsidR="001B4CE4" w:rsidRPr="00F0264F" w:rsidRDefault="00ED27B5" w:rsidP="00ED27B5">
      <w:pPr>
        <w:pStyle w:val="afb"/>
        <w:tabs>
          <w:tab w:val="left" w:pos="851"/>
        </w:tabs>
        <w:ind w:left="426"/>
        <w:jc w:val="both"/>
        <w:rPr>
          <w:lang w:val="en-US"/>
        </w:rPr>
      </w:pPr>
      <w:bookmarkStart w:id="59" w:name="z216"/>
      <w:bookmarkEnd w:id="58"/>
      <w:r w:rsidRPr="00F0264F">
        <w:rPr>
          <w:color w:val="000000"/>
          <w:lang w:val="en-US"/>
        </w:rPr>
        <w:t xml:space="preserve">o) </w:t>
      </w:r>
      <w:r w:rsidR="001B4CE4" w:rsidRPr="00F0264F">
        <w:rPr>
          <w:color w:val="000000"/>
          <w:lang w:val="en-US"/>
        </w:rPr>
        <w:t>a document regulating the main approaches and principles of the internal Capital adequacy assessment process (hereinafter referred to as the "IC</w:t>
      </w:r>
      <w:r w:rsidR="00DA781A">
        <w:rPr>
          <w:color w:val="000000"/>
          <w:lang w:val="en-US"/>
        </w:rPr>
        <w:t>A</w:t>
      </w:r>
      <w:r w:rsidR="001B4CE4" w:rsidRPr="00F0264F">
        <w:rPr>
          <w:color w:val="000000"/>
          <w:lang w:val="en-US"/>
        </w:rPr>
        <w:t>AP");</w:t>
      </w:r>
    </w:p>
    <w:p w14:paraId="19BDE69A" w14:textId="6F108E81" w:rsidR="001B4CE4" w:rsidRPr="00F0264F" w:rsidRDefault="00ED27B5" w:rsidP="00ED27B5">
      <w:pPr>
        <w:pStyle w:val="afb"/>
        <w:tabs>
          <w:tab w:val="left" w:pos="851"/>
        </w:tabs>
        <w:ind w:left="426"/>
        <w:jc w:val="both"/>
        <w:rPr>
          <w:lang w:val="en-US"/>
        </w:rPr>
      </w:pPr>
      <w:bookmarkStart w:id="60" w:name="z217"/>
      <w:bookmarkEnd w:id="59"/>
      <w:r w:rsidRPr="00F0264F">
        <w:rPr>
          <w:color w:val="000000"/>
          <w:lang w:val="en-US"/>
        </w:rPr>
        <w:t xml:space="preserve">p) a </w:t>
      </w:r>
      <w:r w:rsidR="001B4CE4" w:rsidRPr="00F0264F">
        <w:rPr>
          <w:color w:val="000000"/>
          <w:lang w:val="en-US"/>
        </w:rPr>
        <w:t>document regulating the main approaches and principles of the internal liquidity adequacy assessment process (hereinafter referred to as the "ILAAP");</w:t>
      </w:r>
    </w:p>
    <w:p w14:paraId="2544660F" w14:textId="7FC60DE5" w:rsidR="001B4CE4" w:rsidRPr="00F0264F" w:rsidRDefault="00ED27B5" w:rsidP="00ED27B5">
      <w:pPr>
        <w:pStyle w:val="afb"/>
        <w:tabs>
          <w:tab w:val="left" w:pos="851"/>
        </w:tabs>
        <w:ind w:left="426"/>
        <w:jc w:val="both"/>
        <w:rPr>
          <w:lang w:val="en-US"/>
        </w:rPr>
      </w:pPr>
      <w:bookmarkStart w:id="61" w:name="z218"/>
      <w:bookmarkEnd w:id="60"/>
      <w:r w:rsidRPr="00F0264F">
        <w:rPr>
          <w:color w:val="000000"/>
          <w:lang w:val="en-US"/>
        </w:rPr>
        <w:t xml:space="preserve">p) the </w:t>
      </w:r>
      <w:r w:rsidR="001B4CE4" w:rsidRPr="00F0264F">
        <w:rPr>
          <w:color w:val="000000"/>
          <w:lang w:val="en-US"/>
        </w:rPr>
        <w:t>Bank's Information technology governance and information security risk management policies (policies);</w:t>
      </w:r>
    </w:p>
    <w:p w14:paraId="4C0C0532" w14:textId="482CE66C" w:rsidR="001B4CE4" w:rsidRPr="00F0264F" w:rsidRDefault="00DA781A" w:rsidP="00ED27B5">
      <w:pPr>
        <w:pStyle w:val="afb"/>
        <w:tabs>
          <w:tab w:val="left" w:pos="851"/>
        </w:tabs>
        <w:ind w:left="426"/>
        <w:jc w:val="both"/>
        <w:rPr>
          <w:lang w:val="en-US"/>
        </w:rPr>
      </w:pPr>
      <w:bookmarkStart w:id="62" w:name="z219"/>
      <w:bookmarkEnd w:id="61"/>
      <w:r>
        <w:rPr>
          <w:color w:val="000000"/>
          <w:lang w:val="en-US"/>
        </w:rPr>
        <w:t>q</w:t>
      </w:r>
      <w:r w:rsidR="00ED27B5" w:rsidRPr="00F0264F">
        <w:rPr>
          <w:color w:val="000000"/>
          <w:lang w:val="en-US"/>
        </w:rPr>
        <w:t xml:space="preserve">) </w:t>
      </w:r>
      <w:r w:rsidR="001B4CE4" w:rsidRPr="00F0264F">
        <w:rPr>
          <w:color w:val="000000"/>
          <w:lang w:val="en-US"/>
        </w:rPr>
        <w:t>internal control policies;</w:t>
      </w:r>
    </w:p>
    <w:p w14:paraId="04302E67" w14:textId="2E990A3B" w:rsidR="001B4CE4" w:rsidRPr="00F0264F" w:rsidRDefault="00DA781A" w:rsidP="00ED27B5">
      <w:pPr>
        <w:pStyle w:val="afb"/>
        <w:tabs>
          <w:tab w:val="left" w:pos="851"/>
        </w:tabs>
        <w:ind w:left="426"/>
        <w:jc w:val="both"/>
        <w:rPr>
          <w:lang w:val="en-US"/>
        </w:rPr>
      </w:pPr>
      <w:bookmarkStart w:id="63" w:name="z220"/>
      <w:bookmarkEnd w:id="62"/>
      <w:r>
        <w:rPr>
          <w:color w:val="000000"/>
          <w:lang w:val="en-US"/>
        </w:rPr>
        <w:t>r</w:t>
      </w:r>
      <w:r w:rsidR="00ED27B5" w:rsidRPr="00F0264F">
        <w:rPr>
          <w:color w:val="000000"/>
          <w:lang w:val="en-US"/>
        </w:rPr>
        <w:t xml:space="preserve">) </w:t>
      </w:r>
      <w:r w:rsidR="001B4CE4" w:rsidRPr="00F0264F">
        <w:rPr>
          <w:color w:val="000000"/>
          <w:lang w:val="en-US"/>
        </w:rPr>
        <w:t>credit risk management policies;</w:t>
      </w:r>
    </w:p>
    <w:p w14:paraId="4770D3B9" w14:textId="31FA7F6A" w:rsidR="001B4CE4" w:rsidRPr="00F0264F" w:rsidRDefault="00DA781A" w:rsidP="00ED27B5">
      <w:pPr>
        <w:pStyle w:val="afb"/>
        <w:tabs>
          <w:tab w:val="left" w:pos="851"/>
        </w:tabs>
        <w:ind w:left="426"/>
        <w:jc w:val="both"/>
        <w:rPr>
          <w:lang w:val="en-US"/>
        </w:rPr>
      </w:pPr>
      <w:bookmarkStart w:id="64" w:name="z221"/>
      <w:bookmarkEnd w:id="63"/>
      <w:r>
        <w:rPr>
          <w:color w:val="000000"/>
          <w:lang w:val="en-US"/>
        </w:rPr>
        <w:t>s</w:t>
      </w:r>
      <w:r w:rsidR="00ED27B5" w:rsidRPr="00F0264F">
        <w:rPr>
          <w:color w:val="000000"/>
          <w:lang w:val="en-US"/>
        </w:rPr>
        <w:t xml:space="preserve">) </w:t>
      </w:r>
      <w:r w:rsidR="001B4CE4" w:rsidRPr="00F0264F">
        <w:rPr>
          <w:color w:val="000000"/>
          <w:lang w:val="en-US"/>
        </w:rPr>
        <w:t>market risk management policies</w:t>
      </w:r>
    </w:p>
    <w:p w14:paraId="4E7743C9" w14:textId="254AFD5F" w:rsidR="001B4CE4" w:rsidRPr="00F0264F" w:rsidRDefault="00DA781A" w:rsidP="00ED27B5">
      <w:pPr>
        <w:pStyle w:val="afb"/>
        <w:tabs>
          <w:tab w:val="left" w:pos="851"/>
        </w:tabs>
        <w:ind w:left="426"/>
        <w:jc w:val="both"/>
        <w:rPr>
          <w:lang w:val="en-US"/>
        </w:rPr>
      </w:pPr>
      <w:bookmarkStart w:id="65" w:name="z222"/>
      <w:bookmarkEnd w:id="64"/>
      <w:r>
        <w:rPr>
          <w:color w:val="000000"/>
          <w:lang w:val="en-US"/>
        </w:rPr>
        <w:t>t</w:t>
      </w:r>
      <w:r w:rsidR="00ED27B5" w:rsidRPr="00F0264F">
        <w:rPr>
          <w:color w:val="000000"/>
          <w:lang w:val="en-US"/>
        </w:rPr>
        <w:t xml:space="preserve">) </w:t>
      </w:r>
      <w:r w:rsidR="001B4CE4" w:rsidRPr="00F0264F">
        <w:rPr>
          <w:color w:val="000000"/>
          <w:lang w:val="en-US"/>
        </w:rPr>
        <w:t>operational risk management policies;</w:t>
      </w:r>
    </w:p>
    <w:p w14:paraId="50705F38" w14:textId="69B2F9AF" w:rsidR="001B4CE4" w:rsidRPr="00F0264F" w:rsidRDefault="00DA781A" w:rsidP="00ED27B5">
      <w:pPr>
        <w:pStyle w:val="afb"/>
        <w:tabs>
          <w:tab w:val="left" w:pos="851"/>
        </w:tabs>
        <w:ind w:left="426"/>
        <w:jc w:val="both"/>
        <w:rPr>
          <w:lang w:val="en-US"/>
        </w:rPr>
      </w:pPr>
      <w:bookmarkStart w:id="66" w:name="z223"/>
      <w:bookmarkEnd w:id="65"/>
      <w:r>
        <w:rPr>
          <w:color w:val="000000"/>
          <w:lang w:val="en-US"/>
        </w:rPr>
        <w:t>w</w:t>
      </w:r>
      <w:r w:rsidR="00ED27B5" w:rsidRPr="00F0264F">
        <w:rPr>
          <w:color w:val="000000"/>
          <w:lang w:val="en-US"/>
        </w:rPr>
        <w:t xml:space="preserve">) </w:t>
      </w:r>
      <w:r w:rsidR="001B4CE4" w:rsidRPr="00F0264F">
        <w:rPr>
          <w:color w:val="000000"/>
          <w:lang w:val="en-US"/>
        </w:rPr>
        <w:t>compliance risk management policy;</w:t>
      </w:r>
    </w:p>
    <w:p w14:paraId="0201C216" w14:textId="5029DC1B" w:rsidR="001B4CE4" w:rsidRPr="00F0264F" w:rsidRDefault="00DA781A" w:rsidP="00ED27B5">
      <w:pPr>
        <w:pStyle w:val="afb"/>
        <w:tabs>
          <w:tab w:val="left" w:pos="851"/>
        </w:tabs>
        <w:ind w:left="426"/>
        <w:jc w:val="both"/>
        <w:rPr>
          <w:lang w:val="en-US"/>
        </w:rPr>
      </w:pPr>
      <w:bookmarkStart w:id="67" w:name="z224"/>
      <w:bookmarkEnd w:id="66"/>
      <w:r>
        <w:rPr>
          <w:color w:val="000000"/>
          <w:lang w:val="en-US"/>
        </w:rPr>
        <w:t>x</w:t>
      </w:r>
      <w:r w:rsidR="001B4CE4" w:rsidRPr="00F0264F">
        <w:rPr>
          <w:color w:val="000000"/>
          <w:lang w:val="en-US"/>
        </w:rPr>
        <w:t>) money laundering and terrorism financing risk management policy (hereinafter - ML/TF);</w:t>
      </w:r>
    </w:p>
    <w:p w14:paraId="187F7832" w14:textId="6E430277" w:rsidR="001B4CE4" w:rsidRPr="00F0264F" w:rsidRDefault="00DA781A" w:rsidP="00ED27B5">
      <w:pPr>
        <w:pStyle w:val="afb"/>
        <w:tabs>
          <w:tab w:val="left" w:pos="851"/>
        </w:tabs>
        <w:ind w:left="426"/>
        <w:jc w:val="both"/>
        <w:rPr>
          <w:lang w:val="en-US"/>
        </w:rPr>
      </w:pPr>
      <w:bookmarkStart w:id="68" w:name="z225"/>
      <w:bookmarkEnd w:id="67"/>
      <w:r>
        <w:rPr>
          <w:color w:val="000000"/>
          <w:lang w:val="en-US"/>
        </w:rPr>
        <w:t>y</w:t>
      </w:r>
      <w:r w:rsidR="00ED27B5" w:rsidRPr="00F0264F">
        <w:rPr>
          <w:color w:val="000000"/>
          <w:lang w:val="en-US"/>
        </w:rPr>
        <w:t xml:space="preserve">) </w:t>
      </w:r>
      <w:r w:rsidR="001B4CE4" w:rsidRPr="00F0264F">
        <w:rPr>
          <w:color w:val="000000"/>
          <w:lang w:val="en-US"/>
        </w:rPr>
        <w:t>collateral policy;</w:t>
      </w:r>
    </w:p>
    <w:p w14:paraId="6D32E477" w14:textId="11646E51" w:rsidR="001B4CE4" w:rsidRPr="00F0264F" w:rsidRDefault="00DA781A" w:rsidP="00ED27B5">
      <w:pPr>
        <w:pStyle w:val="afb"/>
        <w:tabs>
          <w:tab w:val="left" w:pos="851"/>
        </w:tabs>
        <w:ind w:left="426"/>
        <w:jc w:val="both"/>
        <w:rPr>
          <w:lang w:val="en-US"/>
        </w:rPr>
      </w:pPr>
      <w:bookmarkStart w:id="69" w:name="z226"/>
      <w:bookmarkEnd w:id="68"/>
      <w:r>
        <w:rPr>
          <w:color w:val="000000"/>
          <w:lang w:val="en-US"/>
        </w:rPr>
        <w:t>z</w:t>
      </w:r>
      <w:r w:rsidR="00ED27B5" w:rsidRPr="00F0264F">
        <w:rPr>
          <w:color w:val="000000"/>
          <w:lang w:val="en-US"/>
        </w:rPr>
        <w:t xml:space="preserve">) </w:t>
      </w:r>
      <w:r w:rsidR="001B4CE4" w:rsidRPr="00F0264F">
        <w:rPr>
          <w:color w:val="000000"/>
          <w:lang w:val="en-US"/>
        </w:rPr>
        <w:t>liquidity management policy;</w:t>
      </w:r>
    </w:p>
    <w:p w14:paraId="547392F4" w14:textId="031A9F4F" w:rsidR="001B4CE4" w:rsidRPr="00F0264F" w:rsidRDefault="00DA781A" w:rsidP="00ED27B5">
      <w:pPr>
        <w:pStyle w:val="afb"/>
        <w:tabs>
          <w:tab w:val="left" w:pos="851"/>
        </w:tabs>
        <w:ind w:left="426"/>
        <w:jc w:val="both"/>
        <w:rPr>
          <w:lang w:val="en-US"/>
        </w:rPr>
      </w:pPr>
      <w:bookmarkStart w:id="70" w:name="z227"/>
      <w:bookmarkEnd w:id="69"/>
      <w:r>
        <w:rPr>
          <w:color w:val="000000"/>
          <w:lang w:val="en-US"/>
        </w:rPr>
        <w:t>a</w:t>
      </w:r>
      <w:r w:rsidR="00ED27B5" w:rsidRPr="00F0264F">
        <w:rPr>
          <w:color w:val="000000"/>
          <w:lang w:val="en-US"/>
        </w:rPr>
        <w:t xml:space="preserve">) </w:t>
      </w:r>
      <w:r w:rsidR="001B4CE4" w:rsidRPr="00F0264F">
        <w:rPr>
          <w:color w:val="000000"/>
          <w:lang w:val="en-US"/>
        </w:rPr>
        <w:t>internal audit policy, code of ethics of the internal auditor, regulations on the internal audit unit, internal audit procedures, annual internal audit plan;</w:t>
      </w:r>
    </w:p>
    <w:bookmarkEnd w:id="70"/>
    <w:p w14:paraId="457A8B8F" w14:textId="4E847760" w:rsidR="00C52E5B" w:rsidRPr="00F0264F" w:rsidRDefault="00ED27B5" w:rsidP="00ED27B5">
      <w:pPr>
        <w:tabs>
          <w:tab w:val="left" w:pos="851"/>
        </w:tabs>
        <w:ind w:left="360"/>
        <w:jc w:val="both"/>
        <w:rPr>
          <w:lang w:val="en-US"/>
        </w:rPr>
      </w:pPr>
      <w:r w:rsidRPr="00F0264F">
        <w:rPr>
          <w:lang w:val="en-US"/>
        </w:rPr>
        <w:t xml:space="preserve"> </w:t>
      </w:r>
      <w:r w:rsidR="00DA781A">
        <w:rPr>
          <w:lang w:val="en-US"/>
        </w:rPr>
        <w:t>b</w:t>
      </w:r>
      <w:r w:rsidRPr="00F0264F">
        <w:rPr>
          <w:lang w:val="en-US"/>
        </w:rPr>
        <w:t xml:space="preserve">) </w:t>
      </w:r>
      <w:r w:rsidR="001B4CE4" w:rsidRPr="00F0264F">
        <w:rPr>
          <w:lang w:val="en-US"/>
        </w:rPr>
        <w:t>policy (procedures) for engaging an external auditor.</w:t>
      </w:r>
    </w:p>
    <w:p w14:paraId="45B71061" w14:textId="77777777" w:rsidR="00ED27B5" w:rsidRPr="00F0264F" w:rsidRDefault="00ED27B5" w:rsidP="00ED27B5">
      <w:pPr>
        <w:tabs>
          <w:tab w:val="left" w:pos="851"/>
        </w:tabs>
        <w:ind w:left="360"/>
        <w:jc w:val="both"/>
        <w:rPr>
          <w:color w:val="FF0000"/>
          <w:lang w:val="en-US"/>
        </w:rPr>
      </w:pPr>
    </w:p>
    <w:p w14:paraId="0948C7C4" w14:textId="77777777" w:rsidR="00C52E5B" w:rsidRPr="00F0264F" w:rsidRDefault="00C52E5B" w:rsidP="003324F3">
      <w:pPr>
        <w:spacing w:after="120"/>
        <w:ind w:firstLine="426"/>
        <w:jc w:val="both"/>
        <w:rPr>
          <w:color w:val="000000"/>
          <w:lang w:val="en-US"/>
        </w:rPr>
      </w:pPr>
      <w:bookmarkStart w:id="71" w:name="z229"/>
      <w:bookmarkEnd w:id="45"/>
      <w:r w:rsidRPr="00F0264F">
        <w:rPr>
          <w:color w:val="000000"/>
          <w:lang w:val="en-US"/>
        </w:rPr>
        <w:t>7) approval of the Bank's risk appetite strategy and risk appetite levels;</w:t>
      </w:r>
    </w:p>
    <w:p w14:paraId="48246360" w14:textId="77777777" w:rsidR="00C52E5B" w:rsidRPr="00F0264F" w:rsidRDefault="00C52E5B" w:rsidP="003324F3">
      <w:pPr>
        <w:spacing w:after="120"/>
        <w:ind w:firstLine="426"/>
        <w:jc w:val="both"/>
        <w:rPr>
          <w:color w:val="000000"/>
          <w:lang w:val="en-US"/>
        </w:rPr>
      </w:pPr>
      <w:bookmarkStart w:id="72" w:name="z230"/>
      <w:bookmarkEnd w:id="71"/>
      <w:r w:rsidRPr="00F0264F">
        <w:rPr>
          <w:color w:val="000000"/>
          <w:lang w:val="en-US"/>
        </w:rPr>
        <w:t>8) control over compliance with the risk appetite strategy, risk appetite levels and risk management policies;</w:t>
      </w:r>
    </w:p>
    <w:p w14:paraId="3705240E" w14:textId="77777777" w:rsidR="00C52E5B" w:rsidRPr="00F0264F" w:rsidRDefault="00C52E5B" w:rsidP="003324F3">
      <w:pPr>
        <w:spacing w:after="120"/>
        <w:ind w:firstLine="426"/>
        <w:jc w:val="both"/>
        <w:rPr>
          <w:color w:val="000000"/>
          <w:lang w:val="en-US"/>
        </w:rPr>
      </w:pPr>
      <w:bookmarkStart w:id="73" w:name="z231"/>
      <w:bookmarkEnd w:id="72"/>
      <w:r w:rsidRPr="00F0264F">
        <w:rPr>
          <w:color w:val="000000"/>
          <w:lang w:val="en-US"/>
        </w:rPr>
        <w:t>9) ensuring the availability of a financial service responsible for accounting and quality preparation of financial statements;</w:t>
      </w:r>
    </w:p>
    <w:p w14:paraId="5B45002E" w14:textId="77777777" w:rsidR="00C52E5B" w:rsidRPr="00F0264F" w:rsidRDefault="00C52E5B" w:rsidP="003324F3">
      <w:pPr>
        <w:spacing w:after="120"/>
        <w:ind w:firstLine="426"/>
        <w:jc w:val="both"/>
        <w:rPr>
          <w:color w:val="000000"/>
          <w:lang w:val="en-US"/>
        </w:rPr>
      </w:pPr>
      <w:bookmarkStart w:id="74" w:name="z232"/>
      <w:bookmarkEnd w:id="73"/>
      <w:r w:rsidRPr="00F0264F">
        <w:rPr>
          <w:color w:val="000000"/>
          <w:lang w:val="en-US"/>
        </w:rPr>
        <w:t>10) pre-approving the annual financial statements certified by an audit organization and requesting periodic independent audits as required;</w:t>
      </w:r>
    </w:p>
    <w:p w14:paraId="0124CF6A" w14:textId="6B8CC336" w:rsidR="00C52E5B" w:rsidRPr="00F0264F" w:rsidRDefault="00C52E5B" w:rsidP="003324F3">
      <w:pPr>
        <w:spacing w:after="120"/>
        <w:ind w:firstLine="426"/>
        <w:jc w:val="both"/>
        <w:rPr>
          <w:color w:val="000000"/>
          <w:lang w:val="en-US"/>
        </w:rPr>
      </w:pPr>
      <w:bookmarkStart w:id="75" w:name="z233"/>
      <w:bookmarkEnd w:id="74"/>
      <w:r w:rsidRPr="00F0264F">
        <w:rPr>
          <w:color w:val="000000"/>
          <w:lang w:val="en-US"/>
        </w:rPr>
        <w:t xml:space="preserve">11) elect members of the Board, appoint the </w:t>
      </w:r>
      <w:r w:rsidR="00961161" w:rsidRPr="00F0264F">
        <w:rPr>
          <w:color w:val="000000"/>
          <w:lang w:val="en-US"/>
        </w:rPr>
        <w:t>Head/Head</w:t>
      </w:r>
      <w:r w:rsidRPr="00F0264F">
        <w:rPr>
          <w:color w:val="000000"/>
          <w:lang w:val="en-US"/>
        </w:rPr>
        <w:t xml:space="preserve"> of Risk Management, Chief audit </w:t>
      </w:r>
      <w:r w:rsidR="00961161" w:rsidRPr="00F0264F">
        <w:rPr>
          <w:color w:val="000000"/>
          <w:lang w:val="en-US"/>
        </w:rPr>
        <w:t xml:space="preserve">executive and employees, </w:t>
      </w:r>
      <w:r w:rsidRPr="00F0264F">
        <w:rPr>
          <w:color w:val="000000"/>
          <w:lang w:val="en-US"/>
        </w:rPr>
        <w:t xml:space="preserve">Chief Compliance </w:t>
      </w:r>
      <w:r w:rsidR="00961161" w:rsidRPr="00F0264F">
        <w:rPr>
          <w:color w:val="000000"/>
          <w:lang w:val="en-US"/>
        </w:rPr>
        <w:t>Officer and Corporate Secretary</w:t>
      </w:r>
      <w:r w:rsidRPr="00F0264F">
        <w:rPr>
          <w:color w:val="000000"/>
          <w:lang w:val="en-US"/>
        </w:rPr>
        <w:t>;</w:t>
      </w:r>
    </w:p>
    <w:p w14:paraId="7C35BBCB" w14:textId="77777777" w:rsidR="00C52E5B" w:rsidRPr="00F0264F" w:rsidRDefault="00C52E5B" w:rsidP="003324F3">
      <w:pPr>
        <w:spacing w:after="120"/>
        <w:ind w:firstLine="426"/>
        <w:jc w:val="both"/>
        <w:rPr>
          <w:color w:val="000000"/>
          <w:lang w:val="en-US"/>
        </w:rPr>
      </w:pPr>
      <w:bookmarkStart w:id="76" w:name="z234"/>
      <w:bookmarkEnd w:id="75"/>
      <w:r w:rsidRPr="00F0264F">
        <w:rPr>
          <w:color w:val="000000"/>
          <w:lang w:val="en-US"/>
        </w:rPr>
        <w:t>12) review reports sent by the Audit Committee with subsequent control over elimination of identified violations;</w:t>
      </w:r>
      <w:bookmarkStart w:id="77" w:name="z235"/>
      <w:bookmarkEnd w:id="76"/>
    </w:p>
    <w:p w14:paraId="347253FB" w14:textId="11F9D18B" w:rsidR="00C52E5B" w:rsidRPr="00F0264F" w:rsidRDefault="00C52E5B" w:rsidP="003324F3">
      <w:pPr>
        <w:spacing w:after="120"/>
        <w:ind w:firstLine="426"/>
        <w:jc w:val="both"/>
        <w:rPr>
          <w:color w:val="000000"/>
          <w:lang w:val="en-US"/>
        </w:rPr>
      </w:pPr>
      <w:r w:rsidRPr="00F0264F">
        <w:rPr>
          <w:color w:val="000000"/>
          <w:lang w:val="en-US"/>
        </w:rPr>
        <w:t>13) control over effective observance of the Bank's procedures by means of which the Bank's employees confidentially report violations related to the activities of the Bank and civil, tax, banking legislation of the Republic of Kazakhstan, legislation of the Republic of Kazakhstan on state regulation, control and supervision of financial market and financial organizations, legislation of the Republic of Kazakhstan on currency regulation and currency control, on payments and payment systems, on pension provision, on securities market</w:t>
      </w:r>
    </w:p>
    <w:p w14:paraId="210CA585" w14:textId="77777777" w:rsidR="00C52E5B" w:rsidRPr="00F0264F" w:rsidRDefault="00C52E5B" w:rsidP="003324F3">
      <w:pPr>
        <w:spacing w:after="120"/>
        <w:ind w:firstLine="426"/>
        <w:jc w:val="both"/>
        <w:rPr>
          <w:color w:val="000000"/>
          <w:lang w:val="en-US"/>
        </w:rPr>
      </w:pPr>
      <w:bookmarkStart w:id="78" w:name="z236"/>
      <w:bookmarkEnd w:id="77"/>
      <w:r w:rsidRPr="00F0264F">
        <w:rPr>
          <w:color w:val="000000"/>
          <w:lang w:val="en-US"/>
        </w:rPr>
        <w:t>14) formation of three lines of defense in the Bank;</w:t>
      </w:r>
    </w:p>
    <w:p w14:paraId="7D3690EA" w14:textId="77777777" w:rsidR="009D62DF" w:rsidRPr="00F0264F" w:rsidRDefault="00C52E5B" w:rsidP="003324F3">
      <w:pPr>
        <w:spacing w:after="120"/>
        <w:ind w:firstLine="426"/>
        <w:jc w:val="both"/>
        <w:rPr>
          <w:color w:val="000000"/>
          <w:lang w:val="en-US"/>
        </w:rPr>
      </w:pPr>
      <w:bookmarkStart w:id="79" w:name="z241"/>
      <w:bookmarkEnd w:id="78"/>
      <w:r w:rsidRPr="00F0264F">
        <w:rPr>
          <w:color w:val="000000"/>
          <w:lang w:val="en-US"/>
        </w:rPr>
        <w:t>15) exercising control over the activities of the Management Board by:</w:t>
      </w:r>
      <w:bookmarkStart w:id="80" w:name="z242"/>
      <w:bookmarkEnd w:id="79"/>
    </w:p>
    <w:p w14:paraId="31626AA7" w14:textId="46B66C9F" w:rsidR="00C52E5B" w:rsidRPr="00F0264F" w:rsidRDefault="009D62DF" w:rsidP="003324F3">
      <w:pPr>
        <w:spacing w:after="120"/>
        <w:jc w:val="both"/>
        <w:rPr>
          <w:color w:val="000000"/>
          <w:lang w:val="en-US"/>
        </w:rPr>
      </w:pPr>
      <w:r w:rsidRPr="00F0264F">
        <w:rPr>
          <w:color w:val="000000"/>
          <w:lang w:val="en-US"/>
        </w:rPr>
        <w:t xml:space="preserve">a) </w:t>
      </w:r>
      <w:r w:rsidR="00C52E5B" w:rsidRPr="00F0264F">
        <w:rPr>
          <w:color w:val="000000"/>
          <w:lang w:val="en-US"/>
        </w:rPr>
        <w:t xml:space="preserve">monitoring the implementation by the </w:t>
      </w:r>
      <w:r w:rsidR="00D518F0" w:rsidRPr="00F0264F">
        <w:rPr>
          <w:color w:val="000000"/>
          <w:lang w:val="en-US"/>
        </w:rPr>
        <w:t xml:space="preserve">Management Board of the Bank of the </w:t>
      </w:r>
      <w:r w:rsidR="00C52E5B" w:rsidRPr="00F0264F">
        <w:rPr>
          <w:color w:val="000000"/>
          <w:lang w:val="en-US"/>
        </w:rPr>
        <w:t xml:space="preserve">strategy and policies approved by the </w:t>
      </w:r>
      <w:r w:rsidR="00D518F0" w:rsidRPr="00F0264F">
        <w:rPr>
          <w:color w:val="000000"/>
          <w:lang w:val="en-US"/>
        </w:rPr>
        <w:t>BOD of the Bank</w:t>
      </w:r>
      <w:r w:rsidR="00C52E5B" w:rsidRPr="00F0264F">
        <w:rPr>
          <w:color w:val="000000"/>
          <w:lang w:val="en-US"/>
        </w:rPr>
        <w:t xml:space="preserve">, decisions of the general meeting of the </w:t>
      </w:r>
      <w:r w:rsidR="004633D3" w:rsidRPr="00F0264F">
        <w:rPr>
          <w:color w:val="000000"/>
          <w:lang w:val="en-US"/>
        </w:rPr>
        <w:t>Sole shareholder</w:t>
      </w:r>
      <w:r w:rsidR="00C52E5B" w:rsidRPr="00F0264F">
        <w:rPr>
          <w:color w:val="000000"/>
          <w:lang w:val="en-US"/>
        </w:rPr>
        <w:t>;</w:t>
      </w:r>
    </w:p>
    <w:p w14:paraId="27A25612" w14:textId="5ADEAB25" w:rsidR="00C52E5B" w:rsidRPr="00F0264F" w:rsidRDefault="003B6601" w:rsidP="003324F3">
      <w:pPr>
        <w:spacing w:after="120"/>
        <w:jc w:val="both"/>
        <w:rPr>
          <w:color w:val="000000"/>
          <w:lang w:val="en-US"/>
        </w:rPr>
      </w:pPr>
      <w:bookmarkStart w:id="81" w:name="z243"/>
      <w:bookmarkEnd w:id="80"/>
      <w:r w:rsidRPr="00F0264F">
        <w:rPr>
          <w:color w:val="000000"/>
          <w:lang w:val="en-US"/>
        </w:rPr>
        <w:lastRenderedPageBreak/>
        <w:t xml:space="preserve">b) </w:t>
      </w:r>
      <w:r w:rsidR="00C52E5B" w:rsidRPr="00F0264F">
        <w:rPr>
          <w:color w:val="000000"/>
          <w:lang w:val="en-US"/>
        </w:rPr>
        <w:t xml:space="preserve">approval of internal </w:t>
      </w:r>
      <w:r w:rsidR="00D518F0" w:rsidRPr="00F0264F">
        <w:rPr>
          <w:color w:val="000000"/>
          <w:lang w:val="en-US"/>
        </w:rPr>
        <w:t xml:space="preserve">documents regulating the activity of the Management Board of the </w:t>
      </w:r>
      <w:r w:rsidR="00C52E5B" w:rsidRPr="00F0264F">
        <w:rPr>
          <w:color w:val="000000"/>
          <w:lang w:val="en-US"/>
        </w:rPr>
        <w:t>Bank;</w:t>
      </w:r>
    </w:p>
    <w:p w14:paraId="19CCBC5F" w14:textId="77777777" w:rsidR="00C52E5B" w:rsidRPr="00F0264F" w:rsidRDefault="003B6601" w:rsidP="003324F3">
      <w:pPr>
        <w:spacing w:after="120"/>
        <w:jc w:val="both"/>
        <w:rPr>
          <w:color w:val="000000"/>
          <w:lang w:val="en-US"/>
        </w:rPr>
      </w:pPr>
      <w:bookmarkStart w:id="82" w:name="z244"/>
      <w:bookmarkEnd w:id="81"/>
      <w:r w:rsidRPr="00F0264F">
        <w:rPr>
          <w:color w:val="000000"/>
          <w:lang w:val="en-US"/>
        </w:rPr>
        <w:t xml:space="preserve">c) </w:t>
      </w:r>
      <w:r w:rsidR="00C52E5B" w:rsidRPr="00F0264F">
        <w:rPr>
          <w:color w:val="000000"/>
          <w:lang w:val="en-US"/>
        </w:rPr>
        <w:t>ensuring implementation of the Internal Control System;</w:t>
      </w:r>
    </w:p>
    <w:p w14:paraId="5E633518" w14:textId="79898957" w:rsidR="00C52E5B" w:rsidRPr="00F0264F" w:rsidRDefault="003B6601" w:rsidP="003324F3">
      <w:pPr>
        <w:spacing w:after="120"/>
        <w:jc w:val="both"/>
        <w:rPr>
          <w:color w:val="000000"/>
          <w:lang w:val="en-US"/>
        </w:rPr>
      </w:pPr>
      <w:bookmarkStart w:id="83" w:name="z245"/>
      <w:bookmarkEnd w:id="82"/>
      <w:r w:rsidRPr="00F0264F">
        <w:rPr>
          <w:color w:val="000000"/>
          <w:lang w:val="en-US"/>
        </w:rPr>
        <w:t xml:space="preserve">d) </w:t>
      </w:r>
      <w:r w:rsidR="00C52E5B" w:rsidRPr="00F0264F">
        <w:rPr>
          <w:color w:val="000000"/>
          <w:lang w:val="en-US"/>
        </w:rPr>
        <w:t xml:space="preserve">holding regular meetings with members of the </w:t>
      </w:r>
      <w:r w:rsidR="0071034A" w:rsidRPr="00F0264F">
        <w:rPr>
          <w:color w:val="000000"/>
          <w:lang w:val="en-US"/>
        </w:rPr>
        <w:t>Management Board</w:t>
      </w:r>
      <w:r w:rsidR="00C52E5B" w:rsidRPr="00F0264F">
        <w:rPr>
          <w:color w:val="000000"/>
          <w:lang w:val="en-US"/>
        </w:rPr>
        <w:t>;</w:t>
      </w:r>
    </w:p>
    <w:p w14:paraId="1EF8B67B" w14:textId="3AEC82C9" w:rsidR="00C52E5B" w:rsidRPr="00F0264F" w:rsidRDefault="003B6601" w:rsidP="003324F3">
      <w:pPr>
        <w:spacing w:after="120"/>
        <w:jc w:val="both"/>
        <w:rPr>
          <w:color w:val="000000"/>
          <w:lang w:val="en-US"/>
        </w:rPr>
      </w:pPr>
      <w:bookmarkStart w:id="84" w:name="z246"/>
      <w:bookmarkEnd w:id="83"/>
      <w:r w:rsidRPr="00F0264F">
        <w:rPr>
          <w:color w:val="000000"/>
          <w:lang w:val="en-US"/>
        </w:rPr>
        <w:t xml:space="preserve">e) </w:t>
      </w:r>
      <w:r w:rsidR="00C52E5B" w:rsidRPr="00F0264F">
        <w:rPr>
          <w:color w:val="000000"/>
          <w:lang w:val="en-US"/>
        </w:rPr>
        <w:t>analyzing and critically evaluating the information provided by the Management Board;</w:t>
      </w:r>
    </w:p>
    <w:p w14:paraId="467D6194" w14:textId="758BD5C8" w:rsidR="00C52E5B" w:rsidRPr="00F0264F" w:rsidRDefault="003B6601" w:rsidP="003324F3">
      <w:pPr>
        <w:spacing w:after="120"/>
        <w:jc w:val="both"/>
        <w:rPr>
          <w:color w:val="000000"/>
          <w:lang w:val="en-US"/>
        </w:rPr>
      </w:pPr>
      <w:bookmarkStart w:id="85" w:name="z247"/>
      <w:bookmarkEnd w:id="84"/>
      <w:r w:rsidRPr="00F0264F">
        <w:rPr>
          <w:color w:val="000000"/>
          <w:lang w:val="en-US"/>
        </w:rPr>
        <w:t xml:space="preserve">f) </w:t>
      </w:r>
      <w:r w:rsidR="00C52E5B" w:rsidRPr="00F0264F">
        <w:rPr>
          <w:color w:val="000000"/>
          <w:lang w:val="en-US"/>
        </w:rPr>
        <w:t>setting the necessary performance standards and remuneration system for the members of the Management Board, which are in line with the long-term goals defined by the Bank's strategy and aimed at financial stability;</w:t>
      </w:r>
    </w:p>
    <w:p w14:paraId="53153CE3" w14:textId="10DAEFA6" w:rsidR="00C52E5B" w:rsidRPr="00F0264F" w:rsidRDefault="00C52E5B" w:rsidP="003324F3">
      <w:pPr>
        <w:spacing w:after="120"/>
        <w:ind w:firstLine="426"/>
        <w:jc w:val="both"/>
        <w:rPr>
          <w:color w:val="000000"/>
          <w:lang w:val="en-US"/>
        </w:rPr>
      </w:pPr>
      <w:bookmarkStart w:id="86" w:name="z248"/>
      <w:bookmarkEnd w:id="85"/>
      <w:r w:rsidRPr="00F0264F">
        <w:rPr>
          <w:color w:val="000000"/>
          <w:lang w:val="en-US"/>
        </w:rPr>
        <w:t xml:space="preserve">16) interaction and control over the work of the </w:t>
      </w:r>
      <w:r w:rsidR="00961161" w:rsidRPr="00F0264F">
        <w:rPr>
          <w:color w:val="000000"/>
          <w:lang w:val="en-US"/>
        </w:rPr>
        <w:t>Head/Head</w:t>
      </w:r>
      <w:r w:rsidRPr="00F0264F">
        <w:rPr>
          <w:color w:val="000000"/>
          <w:lang w:val="en-US"/>
        </w:rPr>
        <w:t xml:space="preserve"> of Risk Management;</w:t>
      </w:r>
    </w:p>
    <w:p w14:paraId="70CDAD4C" w14:textId="634C2249" w:rsidR="00C52E5B" w:rsidRPr="00F0264F" w:rsidRDefault="00C52E5B" w:rsidP="003324F3">
      <w:pPr>
        <w:spacing w:after="120"/>
        <w:ind w:firstLine="426"/>
        <w:jc w:val="both"/>
        <w:rPr>
          <w:color w:val="000000"/>
          <w:lang w:val="en-US"/>
        </w:rPr>
      </w:pPr>
      <w:bookmarkStart w:id="87" w:name="z249"/>
      <w:bookmarkEnd w:id="86"/>
      <w:r w:rsidRPr="00F0264F">
        <w:rPr>
          <w:color w:val="000000"/>
          <w:lang w:val="en-US"/>
        </w:rPr>
        <w:t>17) periodic (at least once a year) evaluation of the performance of each member of the Bank's BOD;</w:t>
      </w:r>
    </w:p>
    <w:p w14:paraId="7ACC404E" w14:textId="674AEDDE" w:rsidR="001B4CE4" w:rsidRPr="00F0264F" w:rsidRDefault="001B4CE4" w:rsidP="003324F3">
      <w:pPr>
        <w:spacing w:after="120"/>
        <w:ind w:firstLine="426"/>
        <w:jc w:val="both"/>
        <w:rPr>
          <w:color w:val="000000"/>
          <w:lang w:val="en-US"/>
        </w:rPr>
      </w:pPr>
      <w:r w:rsidRPr="00F0264F">
        <w:rPr>
          <w:color w:val="000000"/>
          <w:lang w:val="en-US"/>
        </w:rPr>
        <w:t>18) ensuring maintenance of records of adopted decisions (Minutes of meetings, summary of considered issues, recommendations, if any, as well as special opinions of the members of the Board of Directors of the bank). Such documents and (or) materials shall be provided to the authorized body upon request in accordance with the legislation of the Republic of Kazakhstan on state regulation, control and supervision of the financial market and financial organizations;</w:t>
      </w:r>
    </w:p>
    <w:p w14:paraId="1D7E3ED6" w14:textId="77777777" w:rsidR="00C52E5B" w:rsidRPr="00F0264F" w:rsidRDefault="00C52E5B" w:rsidP="003324F3">
      <w:pPr>
        <w:spacing w:after="120"/>
        <w:ind w:firstLine="426"/>
        <w:jc w:val="both"/>
        <w:rPr>
          <w:color w:val="000000"/>
          <w:lang w:val="en-US"/>
        </w:rPr>
      </w:pPr>
      <w:bookmarkStart w:id="88" w:name="z251"/>
      <w:bookmarkEnd w:id="87"/>
      <w:r w:rsidRPr="00F0264F">
        <w:rPr>
          <w:color w:val="000000"/>
          <w:lang w:val="en-US"/>
        </w:rPr>
        <w:t>19) provision of developed infrastructure of information technology governance in order to collect and analyze complete, reliable, timely information for risk management purposes. Awareness of the limitations of the information technology infrastructure in determining risk appetite levels;</w:t>
      </w:r>
    </w:p>
    <w:p w14:paraId="0F3D65E5" w14:textId="77777777" w:rsidR="00C52E5B" w:rsidRPr="00F0264F" w:rsidRDefault="00C52E5B" w:rsidP="003324F3">
      <w:pPr>
        <w:spacing w:after="120"/>
        <w:ind w:firstLine="426"/>
        <w:jc w:val="both"/>
        <w:rPr>
          <w:color w:val="000000"/>
          <w:lang w:val="en-US"/>
        </w:rPr>
      </w:pPr>
      <w:bookmarkStart w:id="89" w:name="z252"/>
      <w:bookmarkEnd w:id="88"/>
      <w:r w:rsidRPr="00F0264F">
        <w:rPr>
          <w:color w:val="000000"/>
          <w:lang w:val="en-US"/>
        </w:rPr>
        <w:t>20) making a decision to issue a loan exceeding 5 (five) percent of the Bank's Capital / Equity on the basis of analysis and assessment of loan feasibility;</w:t>
      </w:r>
    </w:p>
    <w:p w14:paraId="417AC6FA" w14:textId="77777777" w:rsidR="00C52E5B" w:rsidRPr="00F0264F" w:rsidRDefault="00C52E5B" w:rsidP="003324F3">
      <w:pPr>
        <w:spacing w:after="120"/>
        <w:ind w:firstLine="426"/>
        <w:jc w:val="both"/>
        <w:rPr>
          <w:color w:val="000000"/>
          <w:lang w:val="en-US"/>
        </w:rPr>
      </w:pPr>
      <w:bookmarkStart w:id="90" w:name="z253"/>
      <w:bookmarkEnd w:id="89"/>
      <w:r w:rsidRPr="00F0264F">
        <w:rPr>
          <w:color w:val="000000"/>
          <w:lang w:val="en-US"/>
        </w:rPr>
        <w:t>21) making a decision on issuance of unsecured consumer loan, the amount of which exceeds KZT 20,000,000 (twenty million) on the basis of analysis and assessment of expediency of issuance of bank loan. This paragraph does not include cases on issuance of unsecured consumer loans for refinancing of mortgage loans.</w:t>
      </w:r>
    </w:p>
    <w:bookmarkEnd w:id="90"/>
    <w:p w14:paraId="1E3034EC" w14:textId="77777777" w:rsidR="00E8798F" w:rsidRPr="00F0264F" w:rsidRDefault="00623372"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BOD of the Bank shall establish authorized committees under the BOD of the Bank for certain areas of the Bank's activities and based on the chosen business model, scale of activities, types and complexity of operations, risk profile of the Bank.</w:t>
      </w:r>
    </w:p>
    <w:p w14:paraId="3A6AFBE1" w14:textId="4E3575EB" w:rsidR="00C52E5B" w:rsidRPr="00F0264F" w:rsidRDefault="00C52E5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 order to effectively fulfill its duties, the BOD of the Bank monitors and controls risk </w:t>
      </w:r>
      <w:r w:rsidR="00641437" w:rsidRPr="00F0264F">
        <w:rPr>
          <w:lang w:val="en-US"/>
        </w:rPr>
        <w:t>management</w:t>
      </w:r>
      <w:r w:rsidRPr="00F0264F">
        <w:rPr>
          <w:lang w:val="en-US"/>
        </w:rPr>
        <w:t>, internal audit, compliance with the requirements of the legislation of the Republic of Kazakhstan and the Bank's internal documents through interaction with the Risk Management Committee under the BOD of the Bank, the Management Board and the Head of Risk Management.</w:t>
      </w:r>
    </w:p>
    <w:p w14:paraId="32499B48" w14:textId="19FCEB35" w:rsidR="005904DA" w:rsidRPr="00F0264F" w:rsidRDefault="00961161" w:rsidP="005904DA">
      <w:pPr>
        <w:spacing w:after="120"/>
        <w:ind w:firstLine="426"/>
        <w:jc w:val="both"/>
        <w:rPr>
          <w:i/>
          <w:color w:val="00B0F0"/>
          <w:lang w:val="en-US"/>
        </w:rPr>
      </w:pPr>
      <w:bookmarkStart w:id="91" w:name="пар2"/>
      <w:bookmarkStart w:id="92" w:name="_Toc62834919"/>
      <w:bookmarkEnd w:id="91"/>
      <w:r w:rsidRPr="00F0264F">
        <w:rPr>
          <w:b/>
          <w:lang w:val="en-US"/>
        </w:rPr>
        <w:t>§2</w:t>
      </w:r>
      <w:r w:rsidR="00C52E5B" w:rsidRPr="00F0264F">
        <w:rPr>
          <w:b/>
          <w:lang w:val="en-US"/>
        </w:rPr>
        <w:t xml:space="preserve">. </w:t>
      </w:r>
      <w:r w:rsidR="009F6034" w:rsidRPr="00F0264F">
        <w:rPr>
          <w:b/>
          <w:lang w:val="en-US"/>
        </w:rPr>
        <w:t xml:space="preserve">Main </w:t>
      </w:r>
      <w:r w:rsidR="00C52E5B" w:rsidRPr="00F0264F">
        <w:rPr>
          <w:b/>
          <w:lang w:val="en-US"/>
        </w:rPr>
        <w:t xml:space="preserve">functions of </w:t>
      </w:r>
      <w:r w:rsidR="005904DA" w:rsidRPr="00F0264F">
        <w:rPr>
          <w:b/>
          <w:lang w:val="en-US"/>
        </w:rPr>
        <w:t xml:space="preserve">the </w:t>
      </w:r>
      <w:r w:rsidR="00FF450A" w:rsidRPr="00F0264F">
        <w:rPr>
          <w:b/>
          <w:lang w:val="en-US"/>
        </w:rPr>
        <w:t>KRWC</w:t>
      </w:r>
      <w:r w:rsidR="005904DA" w:rsidRPr="00F0264F">
        <w:rPr>
          <w:b/>
          <w:lang w:val="en-US"/>
        </w:rPr>
        <w:t xml:space="preserve"> of </w:t>
      </w:r>
      <w:r w:rsidR="00FF450A" w:rsidRPr="00F0264F">
        <w:rPr>
          <w:i/>
          <w:color w:val="00B0F0"/>
          <w:lang w:val="en-US"/>
        </w:rPr>
        <w:t xml:space="preserve">the </w:t>
      </w:r>
      <w:r w:rsidR="00C52E5B" w:rsidRPr="00F0264F">
        <w:rPr>
          <w:b/>
          <w:lang w:val="en-US"/>
        </w:rPr>
        <w:t>Bank</w:t>
      </w:r>
      <w:bookmarkEnd w:id="92"/>
      <w:r w:rsidR="005904DA" w:rsidRPr="00F0264F">
        <w:rPr>
          <w:i/>
          <w:color w:val="00B0F0"/>
          <w:lang w:val="en-US"/>
        </w:rPr>
        <w:t xml:space="preserve"> (</w:t>
      </w:r>
      <w:r w:rsidR="00FF450A" w:rsidRPr="00F0264F">
        <w:rPr>
          <w:i/>
          <w:color w:val="00B0F0"/>
          <w:lang w:val="en-US"/>
        </w:rPr>
        <w:t>amended according to the resolution of the Board of Directors of the Bank dated 29.09.2023 (Minutes No. 12))</w:t>
      </w:r>
    </w:p>
    <w:p w14:paraId="44B1A02F" w14:textId="40CE2522" w:rsidR="005904DA" w:rsidRPr="00F0264F" w:rsidRDefault="00814CA5" w:rsidP="005904D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The </w:t>
      </w:r>
      <w:r w:rsidR="00641437" w:rsidRPr="00F0264F">
        <w:rPr>
          <w:lang w:val="en-US"/>
        </w:rPr>
        <w:t xml:space="preserve">Board of Directors of </w:t>
      </w:r>
      <w:r w:rsidRPr="00F0264F">
        <w:rPr>
          <w:lang w:val="en-US"/>
        </w:rPr>
        <w:t xml:space="preserve">the Bank operates within the framework of the </w:t>
      </w:r>
      <w:r w:rsidR="00857C10" w:rsidRPr="00F0264F">
        <w:rPr>
          <w:lang w:val="en-US"/>
        </w:rPr>
        <w:t xml:space="preserve">Regulations </w:t>
      </w:r>
      <w:r w:rsidRPr="00F0264F">
        <w:rPr>
          <w:lang w:val="en-US"/>
        </w:rPr>
        <w:t xml:space="preserve">defining its powers, competence, as well as principles of work, internal procedure of reporting to the </w:t>
      </w:r>
      <w:r w:rsidR="00641437" w:rsidRPr="00F0264F">
        <w:rPr>
          <w:lang w:val="en-US"/>
        </w:rPr>
        <w:t xml:space="preserve">Board of Directors of </w:t>
      </w:r>
      <w:r w:rsidRPr="00F0264F">
        <w:rPr>
          <w:lang w:val="en-US"/>
        </w:rPr>
        <w:t xml:space="preserve">the Bank, tasks to be performed by the members of the Committee and limitations on the terms of work of the members of the </w:t>
      </w:r>
      <w:r w:rsidR="00641437" w:rsidRPr="00F0264F">
        <w:rPr>
          <w:lang w:val="en-US"/>
        </w:rPr>
        <w:t xml:space="preserve">Board of Directors of </w:t>
      </w:r>
      <w:r w:rsidRPr="00F0264F">
        <w:rPr>
          <w:lang w:val="en-US"/>
        </w:rPr>
        <w:t xml:space="preserve">the </w:t>
      </w:r>
      <w:r w:rsidR="00641437" w:rsidRPr="00F0264F">
        <w:rPr>
          <w:lang w:val="en-US"/>
        </w:rPr>
        <w:t xml:space="preserve">Bank </w:t>
      </w:r>
      <w:r w:rsidRPr="00F0264F">
        <w:rPr>
          <w:lang w:val="en-US"/>
        </w:rPr>
        <w:t xml:space="preserve">in the Committee. The </w:t>
      </w:r>
      <w:r w:rsidR="00641437" w:rsidRPr="00F0264F">
        <w:rPr>
          <w:lang w:val="en-US"/>
        </w:rPr>
        <w:t>Bank's B</w:t>
      </w:r>
      <w:r w:rsidR="00DA781A">
        <w:rPr>
          <w:lang w:val="en-US"/>
        </w:rPr>
        <w:t>O</w:t>
      </w:r>
      <w:r w:rsidR="00641437" w:rsidRPr="00F0264F">
        <w:rPr>
          <w:lang w:val="en-US"/>
        </w:rPr>
        <w:t xml:space="preserve">D </w:t>
      </w:r>
      <w:r w:rsidRPr="00F0264F">
        <w:rPr>
          <w:lang w:val="en-US"/>
        </w:rPr>
        <w:t xml:space="preserve">provides for periodic rotation of members (except for experts) of such committees in order to avoid concentration of powers and promote new views. </w:t>
      </w:r>
      <w:r w:rsidR="005904DA" w:rsidRPr="00F0264F">
        <w:rPr>
          <w:i/>
          <w:color w:val="00B0F0"/>
          <w:lang w:val="en-US"/>
        </w:rPr>
        <w:t>(</w:t>
      </w:r>
      <w:proofErr w:type="gramStart"/>
      <w:r w:rsidR="005904DA" w:rsidRPr="00F0264F">
        <w:rPr>
          <w:i/>
          <w:color w:val="00B0F0"/>
          <w:lang w:val="en-US"/>
        </w:rPr>
        <w:t>paragraph</w:t>
      </w:r>
      <w:proofErr w:type="gramEnd"/>
      <w:r w:rsidR="005904DA" w:rsidRPr="00F0264F">
        <w:rPr>
          <w:i/>
          <w:color w:val="00B0F0"/>
          <w:lang w:val="en-US"/>
        </w:rPr>
        <w:t xml:space="preserve"> 27 </w:t>
      </w:r>
      <w:r w:rsidR="00FF450A" w:rsidRPr="00F0264F">
        <w:rPr>
          <w:i/>
          <w:color w:val="00B0F0"/>
          <w:lang w:val="en-US"/>
        </w:rPr>
        <w:t>was amended in accordance with the resolution of the Board of Directors of the Bank dated 29.09.2023 (Minutes No. 12)</w:t>
      </w:r>
      <w:r w:rsidR="005E22F6" w:rsidRPr="00F0264F">
        <w:rPr>
          <w:i/>
          <w:color w:val="00B0F0"/>
          <w:lang w:val="en-US"/>
        </w:rPr>
        <w:t>)</w:t>
      </w:r>
      <w:r w:rsidR="00FF450A" w:rsidRPr="00F0264F">
        <w:rPr>
          <w:i/>
          <w:color w:val="00B0F0"/>
          <w:lang w:val="en-US"/>
        </w:rPr>
        <w:t>.</w:t>
      </w:r>
    </w:p>
    <w:p w14:paraId="3BCD500A" w14:textId="77777777" w:rsidR="00214E6E" w:rsidRPr="00F0264F" w:rsidRDefault="00CA6BD7" w:rsidP="00214E6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The following main requirements to the composition of the committee shall be complied with when forming the </w:t>
      </w:r>
      <w:r w:rsidR="005904DA" w:rsidRPr="00F0264F">
        <w:rPr>
          <w:lang w:val="en-US"/>
        </w:rPr>
        <w:t xml:space="preserve">Bank's </w:t>
      </w:r>
      <w:r w:rsidR="00FF450A" w:rsidRPr="00F0264F">
        <w:rPr>
          <w:lang w:val="en-US"/>
        </w:rPr>
        <w:t>PWMC</w:t>
      </w:r>
      <w:r w:rsidRPr="00F0264F">
        <w:rPr>
          <w:lang w:val="en-US"/>
        </w:rPr>
        <w:t>:</w:t>
      </w:r>
      <w:bookmarkStart w:id="93" w:name="z285"/>
      <w:r w:rsidR="005E22F6" w:rsidRPr="00F0264F">
        <w:rPr>
          <w:i/>
          <w:color w:val="00B0F0"/>
          <w:lang w:val="en-US"/>
        </w:rPr>
        <w:t xml:space="preserve"> (paragraph 28 </w:t>
      </w:r>
      <w:r w:rsidR="00214E6E" w:rsidRPr="00F0264F">
        <w:rPr>
          <w:i/>
          <w:color w:val="00B0F0"/>
          <w:lang w:val="en-US"/>
        </w:rPr>
        <w:t>amended according to the resolution of the Board of Directors of the Bank dated 29.09.2023 (Minutes No. 12))</w:t>
      </w:r>
    </w:p>
    <w:p w14:paraId="79FA19A0" w14:textId="536C53D3" w:rsidR="00CA6BD7" w:rsidRPr="00F0264F" w:rsidRDefault="00CA6BD7" w:rsidP="003324F3">
      <w:pPr>
        <w:widowControl w:val="0"/>
        <w:suppressLineNumbers/>
        <w:shd w:val="clear" w:color="auto" w:fill="FFFFFF"/>
        <w:tabs>
          <w:tab w:val="left" w:pos="0"/>
        </w:tabs>
        <w:suppressAutoHyphens/>
        <w:spacing w:after="120"/>
        <w:ind w:firstLine="426"/>
        <w:jc w:val="both"/>
        <w:rPr>
          <w:lang w:val="en-US"/>
        </w:rPr>
      </w:pPr>
      <w:r w:rsidRPr="00F0264F">
        <w:rPr>
          <w:lang w:val="en-US"/>
        </w:rPr>
        <w:lastRenderedPageBreak/>
        <w:t xml:space="preserve">1) the Risk Management Committee shall be chaired by an independent director of the Bank or the Chairman of the </w:t>
      </w:r>
      <w:r w:rsidR="00641437" w:rsidRPr="00F0264F">
        <w:rPr>
          <w:lang w:val="en-US"/>
        </w:rPr>
        <w:t>Board of Directors</w:t>
      </w:r>
      <w:r w:rsidRPr="00F0264F">
        <w:rPr>
          <w:lang w:val="en-US"/>
        </w:rPr>
        <w:t>;</w:t>
      </w:r>
      <w:bookmarkStart w:id="94" w:name="z286"/>
      <w:bookmarkEnd w:id="93"/>
    </w:p>
    <w:p w14:paraId="0AB5F9AD" w14:textId="25D2F98E" w:rsidR="00CA6BD7" w:rsidRPr="00F0264F" w:rsidRDefault="00CA6BD7" w:rsidP="003324F3">
      <w:pPr>
        <w:widowControl w:val="0"/>
        <w:suppressLineNumbers/>
        <w:shd w:val="clear" w:color="auto" w:fill="FFFFFF"/>
        <w:suppressAutoHyphens/>
        <w:spacing w:after="120"/>
        <w:ind w:firstLine="426"/>
        <w:jc w:val="both"/>
        <w:rPr>
          <w:lang w:val="en-US"/>
        </w:rPr>
      </w:pPr>
      <w:r w:rsidRPr="00F0264F">
        <w:rPr>
          <w:lang w:val="en-US"/>
        </w:rPr>
        <w:t>2) the Committee shall include at least one member of the Bank's Committee having experience in risk management or internal control.</w:t>
      </w:r>
    </w:p>
    <w:p w14:paraId="55B6EF20" w14:textId="77777777" w:rsidR="00214E6E" w:rsidRPr="00F0264F" w:rsidRDefault="00FA7D2B" w:rsidP="009603F2">
      <w:pPr>
        <w:pStyle w:val="afb"/>
        <w:numPr>
          <w:ilvl w:val="0"/>
          <w:numId w:val="1"/>
        </w:numPr>
        <w:ind w:left="0" w:firstLine="142"/>
        <w:jc w:val="both"/>
        <w:rPr>
          <w:i/>
          <w:color w:val="00B0F0"/>
          <w:lang w:val="en-US"/>
        </w:rPr>
      </w:pPr>
      <w:r w:rsidRPr="00F0264F">
        <w:rPr>
          <w:lang w:val="en-US"/>
        </w:rPr>
        <w:t xml:space="preserve">The </w:t>
      </w:r>
      <w:r w:rsidR="005904DA" w:rsidRPr="00F0264F">
        <w:rPr>
          <w:lang w:val="en-US"/>
        </w:rPr>
        <w:t xml:space="preserve">Bank's </w:t>
      </w:r>
      <w:r w:rsidR="00214E6E" w:rsidRPr="00F0264F">
        <w:rPr>
          <w:lang w:val="en-US"/>
        </w:rPr>
        <w:t xml:space="preserve">RCMC </w:t>
      </w:r>
      <w:r w:rsidRPr="00F0264F">
        <w:rPr>
          <w:lang w:val="en-US"/>
        </w:rPr>
        <w:t>shall be responsible for</w:t>
      </w:r>
      <w:r w:rsidR="005E22F6" w:rsidRPr="00F0264F">
        <w:rPr>
          <w:lang w:val="en-US"/>
        </w:rPr>
        <w:t xml:space="preserve">: </w:t>
      </w:r>
      <w:r w:rsidR="005904DA" w:rsidRPr="00F0264F">
        <w:rPr>
          <w:i/>
          <w:color w:val="00B0F0"/>
          <w:lang w:val="en-US"/>
        </w:rPr>
        <w:t>(paragraph 29</w:t>
      </w:r>
      <w:bookmarkStart w:id="95" w:name="z288"/>
      <w:r w:rsidR="00214E6E" w:rsidRPr="00F0264F">
        <w:rPr>
          <w:i/>
          <w:color w:val="00B0F0"/>
          <w:lang w:val="en-US"/>
        </w:rPr>
        <w:t xml:space="preserve"> amended according to the resolution of the Board of Directors of the Bank dated 29.09.2023 (Minutes No. 12))</w:t>
      </w:r>
    </w:p>
    <w:p w14:paraId="3E4BCF2B" w14:textId="6E937353" w:rsidR="00FA7D2B" w:rsidRPr="00F0264F" w:rsidRDefault="00FA7D2B" w:rsidP="003324F3">
      <w:pPr>
        <w:widowControl w:val="0"/>
        <w:suppressLineNumbers/>
        <w:shd w:val="clear" w:color="auto" w:fill="FFFFFF"/>
        <w:tabs>
          <w:tab w:val="left" w:pos="851"/>
        </w:tabs>
        <w:suppressAutoHyphens/>
        <w:spacing w:after="120"/>
        <w:ind w:left="426"/>
        <w:jc w:val="both"/>
        <w:rPr>
          <w:lang w:val="en-US" w:eastAsia="en-US"/>
        </w:rPr>
      </w:pPr>
      <w:r w:rsidRPr="00F0264F">
        <w:rPr>
          <w:color w:val="000000"/>
          <w:lang w:val="en-US" w:eastAsia="en-US"/>
        </w:rPr>
        <w:t>1) ensuring the development of the risk appetite strategy and determination of the Bank's risk profile;</w:t>
      </w:r>
      <w:bookmarkStart w:id="96" w:name="z289"/>
      <w:bookmarkEnd w:id="95"/>
    </w:p>
    <w:p w14:paraId="7D57716C" w14:textId="77777777" w:rsidR="00FA7D2B" w:rsidRPr="00F0264F" w:rsidRDefault="00FA7D2B" w:rsidP="003324F3">
      <w:pPr>
        <w:spacing w:after="120"/>
        <w:ind w:firstLine="426"/>
        <w:jc w:val="both"/>
        <w:rPr>
          <w:lang w:val="en-US" w:eastAsia="en-US"/>
        </w:rPr>
      </w:pPr>
      <w:r w:rsidRPr="00F0264F">
        <w:rPr>
          <w:color w:val="000000"/>
          <w:lang w:val="en-US" w:eastAsia="en-US"/>
        </w:rPr>
        <w:t>2) determination of the aggregated level(s) of the Bank's risk appetite and levels of the Bank's risk appetite for each material type of risk for further submission to the Bank's Board of Directors for approval;</w:t>
      </w:r>
    </w:p>
    <w:p w14:paraId="1EA7340C" w14:textId="77777777" w:rsidR="00FA7D2B" w:rsidRPr="00F0264F" w:rsidRDefault="00FA7D2B" w:rsidP="003324F3">
      <w:pPr>
        <w:spacing w:after="120"/>
        <w:ind w:firstLine="426"/>
        <w:jc w:val="both"/>
        <w:rPr>
          <w:color w:val="000000"/>
          <w:lang w:val="en-US" w:eastAsia="en-US"/>
        </w:rPr>
      </w:pPr>
      <w:bookmarkStart w:id="97" w:name="z290"/>
      <w:bookmarkEnd w:id="96"/>
      <w:r w:rsidRPr="00F0264F">
        <w:rPr>
          <w:color w:val="000000"/>
          <w:lang w:val="en-US" w:eastAsia="en-US"/>
        </w:rPr>
        <w:t xml:space="preserve">3) ensuring the development of a document regulating the main approaches and principles of the VRADC </w:t>
      </w:r>
      <w:r w:rsidR="00835DF4" w:rsidRPr="00F0264F">
        <w:rPr>
          <w:color w:val="000000"/>
          <w:lang w:val="en-US" w:eastAsia="en-US"/>
        </w:rPr>
        <w:t>for further submission for approval by the Bank</w:t>
      </w:r>
      <w:r w:rsidRPr="00F0264F">
        <w:rPr>
          <w:color w:val="000000"/>
          <w:lang w:val="en-US" w:eastAsia="en-US"/>
        </w:rPr>
        <w:t xml:space="preserve">'s </w:t>
      </w:r>
      <w:r w:rsidR="00835DF4" w:rsidRPr="00F0264F">
        <w:rPr>
          <w:color w:val="000000"/>
          <w:lang w:val="en-US" w:eastAsia="en-US"/>
        </w:rPr>
        <w:t xml:space="preserve">Board of Directors </w:t>
      </w:r>
      <w:r w:rsidRPr="00F0264F">
        <w:rPr>
          <w:color w:val="000000"/>
          <w:lang w:val="en-US" w:eastAsia="en-US"/>
        </w:rPr>
        <w:t>and monitoring of the Bank's compliance with the approved document;</w:t>
      </w:r>
    </w:p>
    <w:p w14:paraId="0F8474EC" w14:textId="77777777" w:rsidR="00FA7D2B" w:rsidRPr="00F0264F" w:rsidRDefault="00FA7D2B" w:rsidP="003324F3">
      <w:pPr>
        <w:spacing w:after="120"/>
        <w:ind w:firstLine="426"/>
        <w:jc w:val="both"/>
        <w:rPr>
          <w:color w:val="000000"/>
          <w:lang w:val="en-US" w:eastAsia="en-US"/>
        </w:rPr>
      </w:pPr>
      <w:bookmarkStart w:id="98" w:name="z291"/>
      <w:bookmarkEnd w:id="97"/>
      <w:r w:rsidRPr="00F0264F">
        <w:rPr>
          <w:color w:val="000000"/>
          <w:lang w:val="en-US" w:eastAsia="en-US"/>
        </w:rPr>
        <w:t xml:space="preserve">4) ensuring the development of the document regulating the </w:t>
      </w:r>
      <w:r w:rsidR="001F1296" w:rsidRPr="00F0264F">
        <w:rPr>
          <w:color w:val="000000"/>
          <w:lang w:val="en-US" w:eastAsia="en-US"/>
        </w:rPr>
        <w:t xml:space="preserve">main approaches and principles of </w:t>
      </w:r>
      <w:r w:rsidRPr="00F0264F">
        <w:rPr>
          <w:color w:val="000000"/>
          <w:lang w:val="en-US" w:eastAsia="en-US"/>
        </w:rPr>
        <w:t xml:space="preserve">the </w:t>
      </w:r>
      <w:r w:rsidR="001F1296" w:rsidRPr="00F0264F">
        <w:rPr>
          <w:color w:val="000000"/>
          <w:lang w:val="en-US" w:eastAsia="en-US"/>
        </w:rPr>
        <w:t xml:space="preserve">GDPR </w:t>
      </w:r>
      <w:r w:rsidR="009D4B0A" w:rsidRPr="00F0264F">
        <w:rPr>
          <w:color w:val="000000"/>
          <w:lang w:val="en-US" w:eastAsia="en-US"/>
        </w:rPr>
        <w:t>for further submission for approval by the Bank</w:t>
      </w:r>
      <w:r w:rsidRPr="00F0264F">
        <w:rPr>
          <w:color w:val="000000"/>
          <w:lang w:val="en-US" w:eastAsia="en-US"/>
        </w:rPr>
        <w:t xml:space="preserve">'s </w:t>
      </w:r>
      <w:r w:rsidR="009D4B0A" w:rsidRPr="00F0264F">
        <w:rPr>
          <w:color w:val="000000"/>
          <w:lang w:val="en-US" w:eastAsia="en-US"/>
        </w:rPr>
        <w:t xml:space="preserve">Board of Directors </w:t>
      </w:r>
      <w:r w:rsidRPr="00F0264F">
        <w:rPr>
          <w:color w:val="000000"/>
          <w:lang w:val="en-US" w:eastAsia="en-US"/>
        </w:rPr>
        <w:t>and for monitoring the Bank's compliance with the approved document;</w:t>
      </w:r>
    </w:p>
    <w:p w14:paraId="67863CED" w14:textId="77777777" w:rsidR="00FA7D2B" w:rsidRPr="00F0264F" w:rsidRDefault="00FA7D2B" w:rsidP="003324F3">
      <w:pPr>
        <w:spacing w:after="120"/>
        <w:ind w:firstLine="426"/>
        <w:jc w:val="both"/>
        <w:rPr>
          <w:color w:val="000000"/>
          <w:lang w:val="en-US" w:eastAsia="en-US"/>
        </w:rPr>
      </w:pPr>
      <w:bookmarkStart w:id="99" w:name="z292"/>
      <w:bookmarkEnd w:id="98"/>
      <w:r w:rsidRPr="00F0264F">
        <w:rPr>
          <w:color w:val="000000"/>
          <w:lang w:val="en-US" w:eastAsia="en-US"/>
        </w:rPr>
        <w:t>5) ensuring development of stress testing procedures and stress testing scenarios for further submission for approval by the Bank</w:t>
      </w:r>
      <w:r w:rsidR="00835DF4" w:rsidRPr="00F0264F">
        <w:rPr>
          <w:color w:val="000000"/>
          <w:lang w:val="en-US" w:eastAsia="en-US"/>
        </w:rPr>
        <w:t>'</w:t>
      </w:r>
      <w:r w:rsidRPr="00F0264F">
        <w:rPr>
          <w:color w:val="000000"/>
          <w:lang w:val="en-US" w:eastAsia="en-US"/>
        </w:rPr>
        <w:t>s</w:t>
      </w:r>
      <w:r w:rsidR="00835DF4" w:rsidRPr="00F0264F">
        <w:rPr>
          <w:color w:val="000000"/>
          <w:lang w:val="en-US" w:eastAsia="en-US"/>
        </w:rPr>
        <w:t xml:space="preserve"> Board of Directors</w:t>
      </w:r>
      <w:r w:rsidRPr="00F0264F">
        <w:rPr>
          <w:color w:val="000000"/>
          <w:lang w:val="en-US" w:eastAsia="en-US"/>
        </w:rPr>
        <w:t>;</w:t>
      </w:r>
    </w:p>
    <w:p w14:paraId="23DC3CF8" w14:textId="77777777" w:rsidR="00FA7D2B" w:rsidRPr="00F0264F" w:rsidRDefault="00FA7D2B" w:rsidP="003324F3">
      <w:pPr>
        <w:spacing w:after="120"/>
        <w:ind w:firstLine="426"/>
        <w:jc w:val="both"/>
        <w:rPr>
          <w:lang w:val="en-US" w:eastAsia="en-US"/>
        </w:rPr>
      </w:pPr>
      <w:bookmarkStart w:id="100" w:name="z293"/>
      <w:bookmarkEnd w:id="99"/>
      <w:r w:rsidRPr="00F0264F">
        <w:rPr>
          <w:color w:val="000000"/>
          <w:lang w:val="en-US" w:eastAsia="en-US"/>
        </w:rPr>
        <w:t xml:space="preserve">6) ensuring development of the Bank's business continuity management policy </w:t>
      </w:r>
      <w:r w:rsidR="009D4B0A" w:rsidRPr="00F0264F">
        <w:rPr>
          <w:color w:val="000000"/>
          <w:lang w:val="en-US" w:eastAsia="en-US"/>
        </w:rPr>
        <w:t>for further submission to the Bank</w:t>
      </w:r>
      <w:r w:rsidRPr="00F0264F">
        <w:rPr>
          <w:color w:val="000000"/>
          <w:lang w:val="en-US" w:eastAsia="en-US"/>
        </w:rPr>
        <w:t xml:space="preserve">'s </w:t>
      </w:r>
      <w:r w:rsidR="009D4B0A" w:rsidRPr="00F0264F">
        <w:rPr>
          <w:color w:val="000000"/>
          <w:lang w:val="en-US" w:eastAsia="en-US"/>
        </w:rPr>
        <w:t xml:space="preserve">Board of Directors for approval </w:t>
      </w:r>
      <w:r w:rsidRPr="00F0264F">
        <w:rPr>
          <w:color w:val="000000"/>
          <w:lang w:val="en-US" w:eastAsia="en-US"/>
        </w:rPr>
        <w:t xml:space="preserve">and for </w:t>
      </w:r>
      <w:r w:rsidR="00835DF4" w:rsidRPr="00F0264F">
        <w:rPr>
          <w:color w:val="000000"/>
          <w:lang w:val="en-US" w:eastAsia="en-US"/>
        </w:rPr>
        <w:t xml:space="preserve">monitoring the </w:t>
      </w:r>
      <w:r w:rsidRPr="00F0264F">
        <w:rPr>
          <w:color w:val="000000"/>
          <w:lang w:val="en-US" w:eastAsia="en-US"/>
        </w:rPr>
        <w:t>Bank's</w:t>
      </w:r>
      <w:r w:rsidR="00835DF4" w:rsidRPr="00F0264F">
        <w:rPr>
          <w:color w:val="000000"/>
          <w:lang w:val="en-US" w:eastAsia="en-US"/>
        </w:rPr>
        <w:t xml:space="preserve"> compliance with </w:t>
      </w:r>
      <w:r w:rsidR="009D4B0A" w:rsidRPr="00F0264F">
        <w:rPr>
          <w:color w:val="000000"/>
          <w:lang w:val="en-US" w:eastAsia="en-US"/>
        </w:rPr>
        <w:t>the approved document</w:t>
      </w:r>
      <w:r w:rsidRPr="00F0264F">
        <w:rPr>
          <w:color w:val="000000"/>
          <w:lang w:val="en-US" w:eastAsia="en-US"/>
        </w:rPr>
        <w:t>;</w:t>
      </w:r>
    </w:p>
    <w:p w14:paraId="531BCD02" w14:textId="24E7AC7A" w:rsidR="009D4B0A" w:rsidRPr="00F0264F" w:rsidRDefault="00FA7D2B" w:rsidP="003324F3">
      <w:pPr>
        <w:spacing w:after="120"/>
        <w:ind w:firstLine="426"/>
        <w:jc w:val="both"/>
        <w:rPr>
          <w:lang w:val="en-US" w:eastAsia="en-US"/>
        </w:rPr>
      </w:pPr>
      <w:bookmarkStart w:id="101" w:name="z294"/>
      <w:bookmarkEnd w:id="100"/>
      <w:r w:rsidRPr="00F0264F">
        <w:rPr>
          <w:color w:val="000000"/>
          <w:lang w:val="en-US" w:eastAsia="en-US"/>
        </w:rPr>
        <w:t>7) ensuring development of the Contingency Financing Plan for further submission for approval of the Bank</w:t>
      </w:r>
      <w:r w:rsidR="00835DF4" w:rsidRPr="00F0264F">
        <w:rPr>
          <w:color w:val="000000"/>
          <w:lang w:val="en-US" w:eastAsia="en-US"/>
        </w:rPr>
        <w:t>'</w:t>
      </w:r>
      <w:r w:rsidRPr="00F0264F">
        <w:rPr>
          <w:color w:val="000000"/>
          <w:lang w:val="en-US" w:eastAsia="en-US"/>
        </w:rPr>
        <w:t>s</w:t>
      </w:r>
      <w:r w:rsidR="00835DF4" w:rsidRPr="00F0264F">
        <w:rPr>
          <w:color w:val="000000"/>
          <w:lang w:val="en-US" w:eastAsia="en-US"/>
        </w:rPr>
        <w:t xml:space="preserve"> Board of Directors </w:t>
      </w:r>
      <w:r w:rsidR="0013035B" w:rsidRPr="00F0264F">
        <w:rPr>
          <w:color w:val="000000"/>
          <w:lang w:val="en-US" w:eastAsia="en-US"/>
        </w:rPr>
        <w:t xml:space="preserve">and monitoring of the Bank's compliance with </w:t>
      </w:r>
      <w:r w:rsidR="009D4B0A" w:rsidRPr="00F0264F">
        <w:rPr>
          <w:color w:val="000000"/>
          <w:lang w:val="en-US" w:eastAsia="en-US"/>
        </w:rPr>
        <w:t>the approved document</w:t>
      </w:r>
      <w:r w:rsidRPr="00F0264F">
        <w:rPr>
          <w:color w:val="000000"/>
          <w:lang w:val="en-US" w:eastAsia="en-US"/>
        </w:rPr>
        <w:t>;</w:t>
      </w:r>
      <w:bookmarkStart w:id="102" w:name="z295"/>
      <w:bookmarkEnd w:id="101"/>
    </w:p>
    <w:p w14:paraId="6C94BA8A" w14:textId="77777777" w:rsidR="00FA7D2B" w:rsidRPr="00F0264F" w:rsidRDefault="00FA7D2B" w:rsidP="003324F3">
      <w:pPr>
        <w:spacing w:after="120"/>
        <w:ind w:firstLine="426"/>
        <w:jc w:val="both"/>
        <w:rPr>
          <w:lang w:val="en-US" w:eastAsia="en-US"/>
        </w:rPr>
      </w:pPr>
      <w:r w:rsidRPr="00F0264F">
        <w:rPr>
          <w:color w:val="000000"/>
          <w:lang w:val="en-US" w:eastAsia="en-US"/>
        </w:rPr>
        <w:t xml:space="preserve">8) ensuring development of the Information technology governance and information security risk management policy of the Bank for further submission for approval by the </w:t>
      </w:r>
      <w:r w:rsidR="009D4B0A" w:rsidRPr="00F0264F">
        <w:rPr>
          <w:color w:val="000000"/>
          <w:lang w:val="en-US" w:eastAsia="en-US"/>
        </w:rPr>
        <w:t xml:space="preserve">Board of Directors of </w:t>
      </w:r>
      <w:r w:rsidRPr="00F0264F">
        <w:rPr>
          <w:color w:val="000000"/>
          <w:lang w:val="en-US" w:eastAsia="en-US"/>
        </w:rPr>
        <w:t xml:space="preserve">the Bank and monitoring of the Bank's compliance with </w:t>
      </w:r>
      <w:r w:rsidR="009D4B0A" w:rsidRPr="00F0264F">
        <w:rPr>
          <w:color w:val="000000"/>
          <w:lang w:val="en-US" w:eastAsia="en-US"/>
        </w:rPr>
        <w:t>the approved document</w:t>
      </w:r>
      <w:r w:rsidRPr="00F0264F">
        <w:rPr>
          <w:color w:val="000000"/>
          <w:lang w:val="en-US" w:eastAsia="en-US"/>
        </w:rPr>
        <w:t>;</w:t>
      </w:r>
    </w:p>
    <w:p w14:paraId="20C520CB" w14:textId="77777777" w:rsidR="00FA7D2B" w:rsidRPr="00F0264F" w:rsidRDefault="00FA7D2B" w:rsidP="003324F3">
      <w:pPr>
        <w:spacing w:after="120"/>
        <w:ind w:firstLine="426"/>
        <w:jc w:val="both"/>
        <w:rPr>
          <w:color w:val="000000"/>
          <w:lang w:val="en-US" w:eastAsia="en-US"/>
        </w:rPr>
      </w:pPr>
      <w:bookmarkStart w:id="103" w:name="z296"/>
      <w:bookmarkEnd w:id="102"/>
      <w:r w:rsidRPr="00F0264F">
        <w:rPr>
          <w:color w:val="000000"/>
          <w:lang w:val="en-US" w:eastAsia="en-US"/>
        </w:rPr>
        <w:t xml:space="preserve">9) ensuring development of the Compliance Risk Management Policy for further submission for approval by the </w:t>
      </w:r>
      <w:r w:rsidR="009D4B0A" w:rsidRPr="00F0264F">
        <w:rPr>
          <w:color w:val="000000"/>
          <w:lang w:val="en-US" w:eastAsia="en-US"/>
        </w:rPr>
        <w:t xml:space="preserve">Board of Directors of </w:t>
      </w:r>
      <w:r w:rsidRPr="00F0264F">
        <w:rPr>
          <w:color w:val="000000"/>
          <w:lang w:val="en-US" w:eastAsia="en-US"/>
        </w:rPr>
        <w:t xml:space="preserve">the Bank and monitoring of the Bank's compliance with </w:t>
      </w:r>
      <w:r w:rsidR="009D4B0A" w:rsidRPr="00F0264F">
        <w:rPr>
          <w:color w:val="000000"/>
          <w:lang w:val="en-US" w:eastAsia="en-US"/>
        </w:rPr>
        <w:t>the approved document</w:t>
      </w:r>
      <w:r w:rsidRPr="00F0264F">
        <w:rPr>
          <w:color w:val="000000"/>
          <w:lang w:val="en-US" w:eastAsia="en-US"/>
        </w:rPr>
        <w:t>;</w:t>
      </w:r>
    </w:p>
    <w:p w14:paraId="4587CB83" w14:textId="77777777" w:rsidR="00FA7D2B" w:rsidRPr="00F0264F" w:rsidRDefault="00FA7D2B" w:rsidP="003324F3">
      <w:pPr>
        <w:spacing w:after="120"/>
        <w:ind w:firstLine="426"/>
        <w:jc w:val="both"/>
        <w:rPr>
          <w:lang w:val="en-US" w:eastAsia="en-US"/>
        </w:rPr>
      </w:pPr>
      <w:bookmarkStart w:id="104" w:name="z297"/>
      <w:bookmarkEnd w:id="103"/>
      <w:r w:rsidRPr="00F0264F">
        <w:rPr>
          <w:color w:val="000000"/>
          <w:lang w:val="en-US" w:eastAsia="en-US"/>
        </w:rPr>
        <w:t xml:space="preserve">10) ensuring development of an internal procedure determining the functioning of the management information system ensuring submission on a regular basis to the SUB </w:t>
      </w:r>
      <w:r w:rsidR="009D4B0A" w:rsidRPr="00F0264F">
        <w:rPr>
          <w:color w:val="000000"/>
          <w:lang w:val="en-US" w:eastAsia="en-US"/>
        </w:rPr>
        <w:t xml:space="preserve">of the Bank of </w:t>
      </w:r>
      <w:r w:rsidRPr="00F0264F">
        <w:rPr>
          <w:color w:val="000000"/>
          <w:lang w:val="en-US" w:eastAsia="en-US"/>
        </w:rPr>
        <w:t xml:space="preserve">complete, reliable and timely </w:t>
      </w:r>
      <w:r w:rsidR="0083221B" w:rsidRPr="00F0264F">
        <w:rPr>
          <w:color w:val="000000"/>
          <w:lang w:val="en-US" w:eastAsia="en-US"/>
        </w:rPr>
        <w:t xml:space="preserve">information on the level of accepted risks, </w:t>
      </w:r>
      <w:r w:rsidRPr="00F0264F">
        <w:rPr>
          <w:color w:val="000000"/>
          <w:lang w:val="en-US" w:eastAsia="en-US"/>
        </w:rPr>
        <w:t xml:space="preserve">specifying structural units, bodies of the </w:t>
      </w:r>
      <w:r w:rsidR="0083221B" w:rsidRPr="00F0264F">
        <w:rPr>
          <w:color w:val="000000"/>
          <w:lang w:val="en-US" w:eastAsia="en-US"/>
        </w:rPr>
        <w:t xml:space="preserve">Bank </w:t>
      </w:r>
      <w:r w:rsidRPr="00F0264F">
        <w:rPr>
          <w:color w:val="000000"/>
          <w:lang w:val="en-US" w:eastAsia="en-US"/>
        </w:rPr>
        <w:t xml:space="preserve">responsible for timely preparation and submission of information to the SUB of the </w:t>
      </w:r>
      <w:r w:rsidR="0083221B" w:rsidRPr="00F0264F">
        <w:rPr>
          <w:color w:val="000000"/>
          <w:lang w:val="en-US" w:eastAsia="en-US"/>
        </w:rPr>
        <w:t xml:space="preserve">Bank; </w:t>
      </w:r>
      <w:bookmarkStart w:id="105" w:name="z299"/>
      <w:bookmarkEnd w:id="104"/>
    </w:p>
    <w:p w14:paraId="05972A2C" w14:textId="6E678963" w:rsidR="00FA7D2B" w:rsidRPr="00F0264F" w:rsidRDefault="00FA7D2B" w:rsidP="003324F3">
      <w:pPr>
        <w:spacing w:after="120"/>
        <w:jc w:val="both"/>
        <w:rPr>
          <w:color w:val="000000"/>
          <w:lang w:val="en-US" w:eastAsia="en-US"/>
        </w:rPr>
      </w:pPr>
      <w:bookmarkStart w:id="106" w:name="z300"/>
      <w:bookmarkEnd w:id="105"/>
      <w:r w:rsidRPr="00F0264F">
        <w:rPr>
          <w:color w:val="000000"/>
          <w:lang w:val="en-US" w:eastAsia="en-US"/>
        </w:rPr>
        <w:t>       11) control over compliance of the Bank</w:t>
      </w:r>
      <w:r w:rsidR="00C823CD" w:rsidRPr="00F0264F">
        <w:rPr>
          <w:color w:val="000000"/>
          <w:lang w:val="en-US" w:eastAsia="en-US"/>
        </w:rPr>
        <w:t xml:space="preserve">'s Management Board with </w:t>
      </w:r>
      <w:r w:rsidRPr="00F0264F">
        <w:rPr>
          <w:color w:val="000000"/>
          <w:lang w:val="en-US" w:eastAsia="en-US"/>
        </w:rPr>
        <w:t xml:space="preserve">risk appetite levels </w:t>
      </w:r>
      <w:r w:rsidR="00C823CD" w:rsidRPr="00F0264F">
        <w:rPr>
          <w:color w:val="000000"/>
          <w:lang w:val="en-US" w:eastAsia="en-US"/>
        </w:rPr>
        <w:t>by means of obtaining information in management reporting</w:t>
      </w:r>
      <w:r w:rsidRPr="00F0264F">
        <w:rPr>
          <w:color w:val="000000"/>
          <w:lang w:val="en-US" w:eastAsia="en-US"/>
        </w:rPr>
        <w:t>;</w:t>
      </w:r>
    </w:p>
    <w:p w14:paraId="13399BB3" w14:textId="41A4AA59" w:rsidR="00FA7D2B" w:rsidRPr="00F0264F" w:rsidRDefault="00B34D63" w:rsidP="003324F3">
      <w:pPr>
        <w:spacing w:after="120"/>
        <w:jc w:val="both"/>
        <w:rPr>
          <w:color w:val="000000"/>
          <w:lang w:val="en-US" w:eastAsia="en-US"/>
        </w:rPr>
      </w:pPr>
      <w:bookmarkStart w:id="107" w:name="z301"/>
      <w:bookmarkEnd w:id="106"/>
      <w:r w:rsidRPr="00F0264F">
        <w:rPr>
          <w:color w:val="000000"/>
          <w:lang w:val="en-US" w:eastAsia="en-US"/>
        </w:rPr>
        <w:t xml:space="preserve">      </w:t>
      </w:r>
      <w:r w:rsidR="00FA7D2B" w:rsidRPr="00F0264F">
        <w:rPr>
          <w:color w:val="000000"/>
          <w:lang w:val="en-US" w:eastAsia="en-US"/>
        </w:rPr>
        <w:t xml:space="preserve">12) availability of internal models and information </w:t>
      </w:r>
      <w:r w:rsidR="00641437" w:rsidRPr="00F0264F">
        <w:rPr>
          <w:color w:val="000000"/>
          <w:lang w:val="en-US" w:eastAsia="en-US"/>
        </w:rPr>
        <w:t xml:space="preserve">systems to manage the </w:t>
      </w:r>
      <w:r w:rsidR="00FA7D2B" w:rsidRPr="00F0264F">
        <w:rPr>
          <w:color w:val="000000"/>
          <w:lang w:val="en-US" w:eastAsia="en-US"/>
        </w:rPr>
        <w:t>Bank's</w:t>
      </w:r>
      <w:r w:rsidR="00641437" w:rsidRPr="00F0264F">
        <w:rPr>
          <w:color w:val="000000"/>
          <w:lang w:val="en-US" w:eastAsia="en-US"/>
        </w:rPr>
        <w:t xml:space="preserve"> risks </w:t>
      </w:r>
      <w:r w:rsidR="00FA7D2B" w:rsidRPr="00F0264F">
        <w:rPr>
          <w:color w:val="000000"/>
          <w:lang w:val="en-US" w:eastAsia="en-US"/>
        </w:rPr>
        <w:t>and to ensure complete, reliable and timely financial, regulatory and management information;</w:t>
      </w:r>
    </w:p>
    <w:p w14:paraId="2416E0F8" w14:textId="77777777" w:rsidR="00FA7D2B" w:rsidRPr="00F0264F" w:rsidRDefault="00FA7D2B" w:rsidP="003324F3">
      <w:pPr>
        <w:spacing w:after="120"/>
        <w:jc w:val="both"/>
        <w:rPr>
          <w:color w:val="000000"/>
          <w:lang w:val="en-US" w:eastAsia="en-US"/>
        </w:rPr>
      </w:pPr>
      <w:bookmarkStart w:id="108" w:name="z302"/>
      <w:bookmarkEnd w:id="107"/>
      <w:r w:rsidRPr="00F0264F">
        <w:rPr>
          <w:color w:val="000000"/>
          <w:lang w:val="en-US" w:eastAsia="en-US"/>
        </w:rPr>
        <w:t xml:space="preserve">      13) consideration of the results of assessment of quality and efficiency of the Risk Management System and Internal Control System, Governance in general, aimed at ensuring protection of the Bank and its reputation for further submission for approval by the </w:t>
      </w:r>
      <w:r w:rsidR="0083221B" w:rsidRPr="00F0264F">
        <w:rPr>
          <w:color w:val="000000"/>
          <w:lang w:val="en-US" w:eastAsia="en-US"/>
        </w:rPr>
        <w:t xml:space="preserve">Board of Directors of </w:t>
      </w:r>
      <w:r w:rsidRPr="00F0264F">
        <w:rPr>
          <w:color w:val="000000"/>
          <w:lang w:val="en-US" w:eastAsia="en-US"/>
        </w:rPr>
        <w:t>the Bank.</w:t>
      </w:r>
    </w:p>
    <w:p w14:paraId="74D1CD49" w14:textId="1913EF14" w:rsidR="005904DA" w:rsidRPr="00F0264F" w:rsidRDefault="005904DA" w:rsidP="005904DA">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bookmarkStart w:id="109" w:name="z303"/>
      <w:bookmarkEnd w:id="108"/>
      <w:r w:rsidRPr="00F0264F">
        <w:rPr>
          <w:lang w:val="en-US"/>
        </w:rPr>
        <w:t xml:space="preserve">The </w:t>
      </w:r>
      <w:r w:rsidR="003300E3" w:rsidRPr="003300E3">
        <w:rPr>
          <w:lang w:val="en-US"/>
        </w:rPr>
        <w:t>RICC</w:t>
      </w:r>
      <w:r w:rsidR="00214E6E" w:rsidRPr="00F0264F">
        <w:rPr>
          <w:lang w:val="en-US"/>
        </w:rPr>
        <w:t xml:space="preserve"> </w:t>
      </w:r>
      <w:r w:rsidR="00C823CD" w:rsidRPr="00F0264F">
        <w:rPr>
          <w:lang w:val="en-US"/>
        </w:rPr>
        <w:t xml:space="preserve">of the </w:t>
      </w:r>
      <w:r w:rsidRPr="00F0264F">
        <w:rPr>
          <w:lang w:val="en-US"/>
        </w:rPr>
        <w:t xml:space="preserve">Bank </w:t>
      </w:r>
      <w:r w:rsidR="00C823CD" w:rsidRPr="00F0264F">
        <w:rPr>
          <w:lang w:val="en-US"/>
        </w:rPr>
        <w:t xml:space="preserve">shall regularly receive from the Risk Management Division and other responsible departments data and reports on the current risk level of the Bank, violations of risk appetite levels and risk mitigation mechanisms.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30 </w:t>
      </w:r>
      <w:r w:rsidR="00214E6E" w:rsidRPr="00F0264F">
        <w:rPr>
          <w:i/>
          <w:color w:val="00B0F0"/>
          <w:lang w:val="en-US"/>
        </w:rPr>
        <w:t xml:space="preserve">was amended </w:t>
      </w:r>
      <w:r w:rsidRPr="00F0264F">
        <w:rPr>
          <w:i/>
          <w:color w:val="00B0F0"/>
          <w:lang w:val="en-US"/>
        </w:rPr>
        <w:t xml:space="preserve">in accordance </w:t>
      </w:r>
      <w:r w:rsidRPr="00F0264F">
        <w:rPr>
          <w:i/>
          <w:color w:val="00B0F0"/>
          <w:lang w:val="en-US"/>
        </w:rPr>
        <w:lastRenderedPageBreak/>
        <w:t xml:space="preserve">with the resolution of the </w:t>
      </w:r>
      <w:r w:rsidR="00214E6E" w:rsidRPr="00F0264F">
        <w:rPr>
          <w:i/>
          <w:color w:val="00B0F0"/>
          <w:lang w:val="en-US"/>
        </w:rPr>
        <w:t xml:space="preserve">Board of Directors of the Bank </w:t>
      </w:r>
      <w:r w:rsidRPr="00F0264F">
        <w:rPr>
          <w:i/>
          <w:color w:val="00B0F0"/>
          <w:lang w:val="en-US"/>
        </w:rPr>
        <w:t xml:space="preserve">dated </w:t>
      </w:r>
      <w:r w:rsidR="00214E6E" w:rsidRPr="00F0264F">
        <w:rPr>
          <w:i/>
          <w:color w:val="00B0F0"/>
          <w:lang w:val="en-US"/>
        </w:rPr>
        <w:t>29</w:t>
      </w:r>
      <w:r w:rsidRPr="00F0264F">
        <w:rPr>
          <w:i/>
          <w:color w:val="00B0F0"/>
          <w:lang w:val="en-US"/>
        </w:rPr>
        <w:t>.</w:t>
      </w:r>
      <w:r w:rsidR="00214E6E" w:rsidRPr="00F0264F">
        <w:rPr>
          <w:i/>
          <w:color w:val="00B0F0"/>
          <w:lang w:val="en-US"/>
        </w:rPr>
        <w:t>09</w:t>
      </w:r>
      <w:r w:rsidRPr="00F0264F">
        <w:rPr>
          <w:i/>
          <w:color w:val="00B0F0"/>
          <w:lang w:val="en-US"/>
        </w:rPr>
        <w:t>.</w:t>
      </w:r>
      <w:r w:rsidR="00214E6E" w:rsidRPr="00F0264F">
        <w:rPr>
          <w:i/>
          <w:color w:val="00B0F0"/>
          <w:lang w:val="en-US"/>
        </w:rPr>
        <w:t xml:space="preserve">2023 </w:t>
      </w:r>
      <w:r w:rsidRPr="00F0264F">
        <w:rPr>
          <w:i/>
          <w:color w:val="00B0F0"/>
          <w:lang w:val="en-US"/>
        </w:rPr>
        <w:t xml:space="preserve">(Minutes </w:t>
      </w:r>
      <w:r w:rsidR="00214E6E" w:rsidRPr="00F0264F">
        <w:rPr>
          <w:i/>
          <w:color w:val="00B0F0"/>
          <w:lang w:val="en-US"/>
        </w:rPr>
        <w:t>No</w:t>
      </w:r>
      <w:r w:rsidRPr="00F0264F">
        <w:rPr>
          <w:i/>
          <w:color w:val="00B0F0"/>
          <w:lang w:val="en-US"/>
        </w:rPr>
        <w:t>. 12</w:t>
      </w:r>
      <w:r w:rsidR="00D228F7" w:rsidRPr="00F0264F">
        <w:rPr>
          <w:i/>
          <w:color w:val="00B0F0"/>
          <w:lang w:val="en-US"/>
        </w:rPr>
        <w:t>)</w:t>
      </w:r>
      <w:r w:rsidRPr="00F0264F">
        <w:rPr>
          <w:i/>
          <w:color w:val="00B0F0"/>
          <w:lang w:val="en-US"/>
        </w:rPr>
        <w:t>.</w:t>
      </w:r>
    </w:p>
    <w:p w14:paraId="3FB6B56E" w14:textId="5D22021D" w:rsidR="009F6034" w:rsidRPr="00F0264F" w:rsidRDefault="00961161" w:rsidP="00CF0074">
      <w:pPr>
        <w:pStyle w:val="2"/>
        <w:rPr>
          <w:rFonts w:ascii="Times New Roman" w:hAnsi="Times New Roman" w:cs="Times New Roman"/>
          <w:b w:val="0"/>
          <w:sz w:val="24"/>
          <w:szCs w:val="24"/>
          <w:lang w:val="en-US"/>
        </w:rPr>
      </w:pPr>
      <w:bookmarkStart w:id="110" w:name="пар3"/>
      <w:bookmarkStart w:id="111" w:name="_Toc62834920"/>
      <w:bookmarkEnd w:id="109"/>
      <w:bookmarkEnd w:id="110"/>
      <w:r w:rsidRPr="00F0264F">
        <w:rPr>
          <w:rFonts w:ascii="Times New Roman" w:hAnsi="Times New Roman" w:cs="Times New Roman"/>
          <w:sz w:val="24"/>
          <w:szCs w:val="24"/>
          <w:lang w:val="en-US"/>
        </w:rPr>
        <w:t>§3</w:t>
      </w:r>
      <w:r w:rsidR="009F6034" w:rsidRPr="00F0264F">
        <w:rPr>
          <w:rFonts w:ascii="Times New Roman" w:hAnsi="Times New Roman" w:cs="Times New Roman"/>
          <w:sz w:val="24"/>
          <w:szCs w:val="24"/>
          <w:lang w:val="en-US"/>
        </w:rPr>
        <w:t>. Main functions of the Management Board within the Risk Management System</w:t>
      </w:r>
      <w:bookmarkEnd w:id="111"/>
    </w:p>
    <w:p w14:paraId="5F5B1E24" w14:textId="739F2AB0" w:rsidR="00132F65" w:rsidRPr="00F0264F" w:rsidRDefault="00132F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Management Board of the Bank manages the Bank's day-to-day operations in accordance with the chosen business model, scale of operations, types and complexity of operations, risk profile, and internal documents approved by the BOD of the Bank.</w:t>
      </w:r>
    </w:p>
    <w:p w14:paraId="66E410DB" w14:textId="77777777" w:rsidR="0013035B" w:rsidRPr="00F0264F" w:rsidRDefault="0013035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color w:val="000000"/>
          <w:lang w:val="en-US" w:eastAsia="en-US"/>
        </w:rPr>
        <w:t>The Management Board of the Bank is responsible for:</w:t>
      </w:r>
    </w:p>
    <w:p w14:paraId="077CD890" w14:textId="77777777" w:rsidR="00921471" w:rsidRPr="00F0264F" w:rsidRDefault="0013035B" w:rsidP="00921471">
      <w:pPr>
        <w:widowControl w:val="0"/>
        <w:suppressLineNumbers/>
        <w:shd w:val="clear" w:color="auto" w:fill="FFFFFF"/>
        <w:suppressAutoHyphens/>
        <w:spacing w:after="120"/>
        <w:ind w:firstLine="426"/>
        <w:jc w:val="both"/>
        <w:rPr>
          <w:color w:val="000000"/>
          <w:lang w:val="en-US" w:eastAsia="en-US"/>
        </w:rPr>
      </w:pPr>
      <w:r w:rsidRPr="00F0264F">
        <w:rPr>
          <w:color w:val="000000"/>
          <w:lang w:val="en-US" w:eastAsia="en-US"/>
        </w:rPr>
        <w:t>1) development of the Risk Management Policy for further submission for approval by the BOD of the Bank and monitoring the Bank's compliance with the approved document</w:t>
      </w:r>
      <w:r w:rsidR="00921471" w:rsidRPr="00F0264F">
        <w:rPr>
          <w:color w:val="000000"/>
          <w:lang w:val="en-US" w:eastAsia="en-US"/>
        </w:rPr>
        <w:t xml:space="preserve">; </w:t>
      </w:r>
    </w:p>
    <w:p w14:paraId="17B3B2FA" w14:textId="1C0DF579" w:rsidR="0013035B" w:rsidRPr="00F0264F" w:rsidRDefault="00921471" w:rsidP="00921471">
      <w:pPr>
        <w:widowControl w:val="0"/>
        <w:suppressLineNumbers/>
        <w:shd w:val="clear" w:color="auto" w:fill="FFFFFF"/>
        <w:suppressAutoHyphens/>
        <w:spacing w:after="120"/>
        <w:ind w:firstLine="426"/>
        <w:jc w:val="both"/>
        <w:rPr>
          <w:color w:val="000000"/>
          <w:lang w:val="en-US" w:eastAsia="en-US"/>
        </w:rPr>
      </w:pPr>
      <w:r w:rsidRPr="00F0264F">
        <w:rPr>
          <w:color w:val="000000"/>
          <w:lang w:val="en-US" w:eastAsia="en-US"/>
        </w:rPr>
        <w:t xml:space="preserve">2) </w:t>
      </w:r>
      <w:r w:rsidR="0013035B" w:rsidRPr="00F0264F">
        <w:rPr>
          <w:color w:val="000000"/>
          <w:lang w:val="en-US" w:eastAsia="en-US"/>
        </w:rPr>
        <w:t>proper performance of duties delegated to the Bank's collegial bodies or employees within the approved organizational structure of the Bank</w:t>
      </w:r>
      <w:r w:rsidR="00194166" w:rsidRPr="00F0264F">
        <w:rPr>
          <w:color w:val="000000"/>
          <w:lang w:val="en-US" w:eastAsia="en-US"/>
        </w:rPr>
        <w:t>;</w:t>
      </w:r>
    </w:p>
    <w:p w14:paraId="5E8EE81D" w14:textId="34ED1BB9" w:rsidR="00194166" w:rsidRPr="00F0264F" w:rsidRDefault="00194166" w:rsidP="00921471">
      <w:pPr>
        <w:widowControl w:val="0"/>
        <w:suppressLineNumbers/>
        <w:shd w:val="clear" w:color="auto" w:fill="FFFFFF"/>
        <w:suppressAutoHyphens/>
        <w:spacing w:after="120"/>
        <w:ind w:firstLine="426"/>
        <w:jc w:val="both"/>
        <w:rPr>
          <w:lang w:val="en-US"/>
        </w:rPr>
      </w:pPr>
      <w:r w:rsidRPr="00F0264F">
        <w:rPr>
          <w:color w:val="000000"/>
          <w:lang w:val="en-US" w:eastAsia="en-US"/>
        </w:rPr>
        <w:t xml:space="preserve">3) </w:t>
      </w:r>
      <w:r w:rsidR="00A52BCB" w:rsidRPr="00F0264F">
        <w:rPr>
          <w:color w:val="000000"/>
          <w:lang w:val="en-US" w:eastAsia="en-US"/>
        </w:rPr>
        <w:t xml:space="preserve">implementation of the Bank's risk culture. </w:t>
      </w:r>
      <w:r w:rsidR="00A52BCB" w:rsidRPr="00F0264F">
        <w:rPr>
          <w:i/>
          <w:color w:val="00B0F0"/>
          <w:lang w:val="en-US"/>
        </w:rPr>
        <w:t>(</w:t>
      </w:r>
      <w:proofErr w:type="gramStart"/>
      <w:r w:rsidR="00A52BCB" w:rsidRPr="00F0264F">
        <w:rPr>
          <w:i/>
          <w:color w:val="00B0F0"/>
          <w:lang w:val="en-US"/>
        </w:rPr>
        <w:t>subparagraph</w:t>
      </w:r>
      <w:proofErr w:type="gramEnd"/>
      <w:r w:rsidR="00A52BCB" w:rsidRPr="00F0264F">
        <w:rPr>
          <w:i/>
          <w:color w:val="00B0F0"/>
          <w:lang w:val="en-US"/>
        </w:rPr>
        <w:t xml:space="preserve"> 3) of paragraph 32 is supplemented according to the resolution of the Board of Directors of the Bank dated 20.06.2024 (Minutes No. 8))</w:t>
      </w:r>
    </w:p>
    <w:p w14:paraId="06044E86" w14:textId="57C0C75E" w:rsidR="00F03F88" w:rsidRPr="00F0264F" w:rsidRDefault="00961161" w:rsidP="00CF0074">
      <w:pPr>
        <w:pStyle w:val="2"/>
        <w:rPr>
          <w:rFonts w:ascii="Times New Roman" w:hAnsi="Times New Roman" w:cs="Times New Roman"/>
          <w:b w:val="0"/>
          <w:sz w:val="24"/>
          <w:szCs w:val="24"/>
          <w:lang w:val="en-US"/>
        </w:rPr>
      </w:pPr>
      <w:bookmarkStart w:id="112" w:name="пар4"/>
      <w:bookmarkStart w:id="113" w:name="_Toc62834921"/>
      <w:bookmarkStart w:id="114" w:name="z339"/>
      <w:bookmarkEnd w:id="112"/>
      <w:r w:rsidRPr="00F0264F">
        <w:rPr>
          <w:rFonts w:ascii="Times New Roman" w:hAnsi="Times New Roman" w:cs="Times New Roman"/>
          <w:sz w:val="24"/>
          <w:szCs w:val="24"/>
          <w:lang w:val="en-US"/>
        </w:rPr>
        <w:t>§4</w:t>
      </w:r>
      <w:r w:rsidR="00F03F88" w:rsidRPr="00F0264F">
        <w:rPr>
          <w:rFonts w:ascii="Times New Roman" w:hAnsi="Times New Roman" w:cs="Times New Roman"/>
          <w:sz w:val="24"/>
          <w:szCs w:val="24"/>
          <w:lang w:val="en-US"/>
        </w:rPr>
        <w:t xml:space="preserve">. Powers of the </w:t>
      </w:r>
      <w:r w:rsidRPr="00F0264F">
        <w:rPr>
          <w:rFonts w:ascii="Times New Roman" w:hAnsi="Times New Roman" w:cs="Times New Roman"/>
          <w:sz w:val="24"/>
          <w:szCs w:val="24"/>
          <w:lang w:val="en-US"/>
        </w:rPr>
        <w:t>Head/Head</w:t>
      </w:r>
      <w:r w:rsidR="00F03F88" w:rsidRPr="00F0264F">
        <w:rPr>
          <w:rFonts w:ascii="Times New Roman" w:hAnsi="Times New Roman" w:cs="Times New Roman"/>
          <w:sz w:val="24"/>
          <w:szCs w:val="24"/>
          <w:lang w:val="en-US"/>
        </w:rPr>
        <w:t xml:space="preserve"> of Risk Management</w:t>
      </w:r>
      <w:bookmarkEnd w:id="113"/>
    </w:p>
    <w:p w14:paraId="6E452712" w14:textId="77777777" w:rsidR="00F03F88" w:rsidRPr="00F0264F" w:rsidRDefault="00F03F88" w:rsidP="003324F3">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0264F">
        <w:rPr>
          <w:lang w:val="en-US"/>
        </w:rPr>
        <w:t xml:space="preserve">The qualification and professional experience of the Head of Risk Management shall correspond to the chosen business model, scale of operations, types and complexity of operations, risk profile of the Bank. </w:t>
      </w:r>
    </w:p>
    <w:p w14:paraId="6DF8C6D0" w14:textId="77777777"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Head of Risk Management has sufficient authority, independence and resources, interacts with the Bank's Board of Directors and supervises the Bank's risk management units.  </w:t>
      </w:r>
    </w:p>
    <w:p w14:paraId="7BEFFB57" w14:textId="5EC3E0E0"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independence of the </w:t>
      </w:r>
      <w:r w:rsidR="00961161" w:rsidRPr="00F0264F">
        <w:rPr>
          <w:lang w:val="en-US"/>
        </w:rPr>
        <w:t>Head/Head</w:t>
      </w:r>
      <w:r w:rsidRPr="00F0264F">
        <w:rPr>
          <w:lang w:val="en-US"/>
        </w:rPr>
        <w:t xml:space="preserve"> of Risk Management is determined by:</w:t>
      </w:r>
    </w:p>
    <w:p w14:paraId="408A3A75" w14:textId="4F01087B" w:rsidR="00F03F88" w:rsidRPr="00F0264F" w:rsidRDefault="00F03F88" w:rsidP="003324F3">
      <w:pPr>
        <w:spacing w:after="120"/>
        <w:ind w:firstLine="426"/>
        <w:jc w:val="both"/>
        <w:rPr>
          <w:lang w:val="en-US"/>
        </w:rPr>
      </w:pPr>
      <w:bookmarkStart w:id="115" w:name="z365"/>
      <w:r w:rsidRPr="00F0264F">
        <w:rPr>
          <w:color w:val="000000"/>
          <w:lang w:val="en-US"/>
        </w:rPr>
        <w:t xml:space="preserve">1) regardless of subordination, the Head/Head </w:t>
      </w:r>
      <w:r w:rsidR="00961161" w:rsidRPr="00F0264F">
        <w:rPr>
          <w:color w:val="000000"/>
          <w:lang w:val="en-US"/>
        </w:rPr>
        <w:t xml:space="preserve">of </w:t>
      </w:r>
      <w:r w:rsidRPr="00F0264F">
        <w:rPr>
          <w:color w:val="000000"/>
          <w:lang w:val="en-US"/>
        </w:rPr>
        <w:t>Risk Management is appointed and dismissed by the BOD of the Bank;</w:t>
      </w:r>
    </w:p>
    <w:p w14:paraId="11F16C1B" w14:textId="77777777" w:rsidR="00F03F88" w:rsidRPr="00F0264F" w:rsidRDefault="00F03F88" w:rsidP="003324F3">
      <w:pPr>
        <w:spacing w:after="120"/>
        <w:ind w:firstLine="426"/>
        <w:jc w:val="both"/>
        <w:rPr>
          <w:color w:val="000000"/>
          <w:lang w:val="en-US"/>
        </w:rPr>
      </w:pPr>
      <w:bookmarkStart w:id="116" w:name="z366"/>
      <w:bookmarkEnd w:id="115"/>
      <w:r w:rsidRPr="00F0264F">
        <w:rPr>
          <w:color w:val="000000"/>
          <w:lang w:val="en-US"/>
        </w:rPr>
        <w:t>2) has unhindered access to the BOD of the Bank, without participation of the Management Board;</w:t>
      </w:r>
    </w:p>
    <w:p w14:paraId="75CCF3DD" w14:textId="77777777" w:rsidR="00F03F88" w:rsidRPr="00F0264F" w:rsidRDefault="00F03F88" w:rsidP="003324F3">
      <w:pPr>
        <w:spacing w:after="120"/>
        <w:ind w:firstLine="426"/>
        <w:jc w:val="both"/>
        <w:rPr>
          <w:lang w:val="en-US"/>
        </w:rPr>
      </w:pPr>
      <w:bookmarkStart w:id="117" w:name="z367"/>
      <w:bookmarkEnd w:id="116"/>
      <w:r w:rsidRPr="00F0264F">
        <w:rPr>
          <w:color w:val="000000"/>
          <w:lang w:val="en-US"/>
        </w:rPr>
        <w:t>3) has access to any information necessary for the fulfillment of his/her duties;</w:t>
      </w:r>
    </w:p>
    <w:p w14:paraId="52B45DFE" w14:textId="77777777" w:rsidR="00F03F88" w:rsidRPr="00F0264F" w:rsidRDefault="00F03F88" w:rsidP="003324F3">
      <w:pPr>
        <w:spacing w:after="120"/>
        <w:ind w:firstLine="426"/>
        <w:jc w:val="both"/>
        <w:rPr>
          <w:color w:val="000000"/>
          <w:lang w:val="en-US"/>
        </w:rPr>
      </w:pPr>
      <w:bookmarkStart w:id="118" w:name="z368"/>
      <w:bookmarkEnd w:id="117"/>
      <w:r w:rsidRPr="00F0264F">
        <w:rPr>
          <w:color w:val="000000"/>
          <w:lang w:val="en-US"/>
        </w:rPr>
        <w:t>4) shall not combine the position of Chief Operating Officer, Chief Financial Officer, other similar functions of the Bank's operational activities (except for underwriting, collateral service), Chief audit executive.</w:t>
      </w:r>
    </w:p>
    <w:p w14:paraId="09936392" w14:textId="31D8ABDA" w:rsidR="005904DA" w:rsidRPr="00F0264F" w:rsidRDefault="00F03F88" w:rsidP="005904DA">
      <w:pPr>
        <w:widowControl w:val="0"/>
        <w:numPr>
          <w:ilvl w:val="0"/>
          <w:numId w:val="1"/>
        </w:numPr>
        <w:suppressLineNumbers/>
        <w:shd w:val="clear" w:color="auto" w:fill="FFFFFF"/>
        <w:tabs>
          <w:tab w:val="left" w:pos="851"/>
        </w:tabs>
        <w:suppressAutoHyphens/>
        <w:spacing w:after="120"/>
        <w:ind w:left="0" w:firstLine="426"/>
        <w:jc w:val="both"/>
        <w:rPr>
          <w:i/>
          <w:color w:val="5B9BD5" w:themeColor="accent1"/>
          <w:lang w:val="en-US"/>
        </w:rPr>
      </w:pPr>
      <w:bookmarkStart w:id="119" w:name="z369"/>
      <w:bookmarkEnd w:id="118"/>
      <w:r w:rsidRPr="00F0264F">
        <w:rPr>
          <w:lang w:val="en-US"/>
        </w:rPr>
        <w:t xml:space="preserve">Interaction between the </w:t>
      </w:r>
      <w:r w:rsidR="00961161" w:rsidRPr="00F0264F">
        <w:rPr>
          <w:lang w:val="en-US"/>
        </w:rPr>
        <w:t>Head/Head</w:t>
      </w:r>
      <w:r w:rsidRPr="00F0264F">
        <w:rPr>
          <w:lang w:val="en-US"/>
        </w:rPr>
        <w:t xml:space="preserve"> of Risk Management and the Board of Directors of the Bank and (or) the </w:t>
      </w:r>
      <w:r w:rsidR="00214E6E" w:rsidRPr="00F0264F">
        <w:rPr>
          <w:lang w:val="en-US"/>
        </w:rPr>
        <w:t>CDMC</w:t>
      </w:r>
      <w:r w:rsidR="005904DA" w:rsidRPr="00F0264F">
        <w:rPr>
          <w:lang w:val="en-US"/>
        </w:rPr>
        <w:t xml:space="preserve"> of </w:t>
      </w:r>
      <w:r w:rsidRPr="00F0264F">
        <w:rPr>
          <w:lang w:val="en-US"/>
        </w:rPr>
        <w:t xml:space="preserve">the </w:t>
      </w:r>
      <w:r w:rsidR="005904DA" w:rsidRPr="00F0264F">
        <w:rPr>
          <w:lang w:val="en-US"/>
        </w:rPr>
        <w:t xml:space="preserve">Bank </w:t>
      </w:r>
      <w:r w:rsidRPr="00F0264F">
        <w:rPr>
          <w:lang w:val="en-US"/>
        </w:rPr>
        <w:t xml:space="preserve">shall be carried out on a regular basis. </w:t>
      </w:r>
      <w:r w:rsidR="005904DA" w:rsidRPr="00F0264F">
        <w:rPr>
          <w:i/>
          <w:color w:val="00B0F0"/>
          <w:lang w:val="en-US"/>
        </w:rPr>
        <w:t>(</w:t>
      </w:r>
      <w:proofErr w:type="gramStart"/>
      <w:r w:rsidR="005904DA" w:rsidRPr="00F0264F">
        <w:rPr>
          <w:i/>
          <w:color w:val="00B0F0"/>
          <w:lang w:val="en-US"/>
        </w:rPr>
        <w:t>paragraph</w:t>
      </w:r>
      <w:proofErr w:type="gramEnd"/>
      <w:r w:rsidR="005904DA" w:rsidRPr="00F0264F">
        <w:rPr>
          <w:i/>
          <w:color w:val="00B0F0"/>
          <w:lang w:val="en-US"/>
        </w:rPr>
        <w:t xml:space="preserve"> 30 </w:t>
      </w:r>
      <w:r w:rsidR="00214E6E" w:rsidRPr="00F0264F">
        <w:rPr>
          <w:i/>
          <w:color w:val="00B0F0"/>
          <w:lang w:val="en-US"/>
        </w:rPr>
        <w:t xml:space="preserve">amended </w:t>
      </w:r>
      <w:r w:rsidR="005904DA" w:rsidRPr="00F0264F">
        <w:rPr>
          <w:i/>
          <w:color w:val="00B0F0"/>
          <w:lang w:val="en-US"/>
        </w:rPr>
        <w:t xml:space="preserve">in accordance with the resolution of the </w:t>
      </w:r>
      <w:r w:rsidR="00214E6E" w:rsidRPr="00F0264F">
        <w:rPr>
          <w:i/>
          <w:color w:val="00B0F0"/>
          <w:lang w:val="en-US"/>
        </w:rPr>
        <w:t xml:space="preserve">Board of Directors of the Bank </w:t>
      </w:r>
      <w:r w:rsidR="005904DA" w:rsidRPr="00F0264F">
        <w:rPr>
          <w:i/>
          <w:color w:val="00B0F0"/>
          <w:lang w:val="en-US"/>
        </w:rPr>
        <w:t xml:space="preserve">dated </w:t>
      </w:r>
      <w:r w:rsidR="00214E6E" w:rsidRPr="00F0264F">
        <w:rPr>
          <w:i/>
          <w:color w:val="00B0F0"/>
          <w:lang w:val="en-US"/>
        </w:rPr>
        <w:t>29</w:t>
      </w:r>
      <w:r w:rsidR="00D228F7" w:rsidRPr="00F0264F">
        <w:rPr>
          <w:i/>
          <w:color w:val="00B0F0"/>
          <w:lang w:val="en-US"/>
        </w:rPr>
        <w:t>.</w:t>
      </w:r>
      <w:r w:rsidR="00214E6E" w:rsidRPr="00F0264F">
        <w:rPr>
          <w:i/>
          <w:color w:val="00B0F0"/>
          <w:lang w:val="en-US"/>
        </w:rPr>
        <w:t>09</w:t>
      </w:r>
      <w:r w:rsidR="00D228F7" w:rsidRPr="00F0264F">
        <w:rPr>
          <w:i/>
          <w:color w:val="00B0F0"/>
          <w:lang w:val="en-US"/>
        </w:rPr>
        <w:t>.</w:t>
      </w:r>
      <w:r w:rsidR="00214E6E" w:rsidRPr="00F0264F">
        <w:rPr>
          <w:i/>
          <w:color w:val="00B0F0"/>
          <w:lang w:val="en-US"/>
        </w:rPr>
        <w:t xml:space="preserve">2023 </w:t>
      </w:r>
      <w:r w:rsidR="00D228F7" w:rsidRPr="00F0264F">
        <w:rPr>
          <w:i/>
          <w:color w:val="00B0F0"/>
          <w:lang w:val="en-US"/>
        </w:rPr>
        <w:t xml:space="preserve">(Minutes </w:t>
      </w:r>
      <w:r w:rsidR="00214E6E" w:rsidRPr="00F0264F">
        <w:rPr>
          <w:i/>
          <w:color w:val="00B0F0"/>
          <w:lang w:val="en-US"/>
        </w:rPr>
        <w:t>No</w:t>
      </w:r>
      <w:r w:rsidR="00D228F7" w:rsidRPr="00F0264F">
        <w:rPr>
          <w:i/>
          <w:color w:val="00B0F0"/>
          <w:lang w:val="en-US"/>
        </w:rPr>
        <w:t>. 12).</w:t>
      </w:r>
    </w:p>
    <w:p w14:paraId="0A2A07D4" w14:textId="49337F95"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Information on the adopted decision on dismissal of the </w:t>
      </w:r>
      <w:r w:rsidR="00961161" w:rsidRPr="00F0264F">
        <w:rPr>
          <w:lang w:val="en-US"/>
        </w:rPr>
        <w:t>Head/Head</w:t>
      </w:r>
      <w:r w:rsidRPr="00F0264F">
        <w:rPr>
          <w:lang w:val="en-US"/>
        </w:rPr>
        <w:t xml:space="preserve"> of Risk Management shall be communicated to the authorized body. Upon request of the authorized body, the BOD of the Bank shall provide justification of the reason for such decision.</w:t>
      </w:r>
    </w:p>
    <w:p w14:paraId="097AF4CF" w14:textId="49405B4F"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 cases when a decision is made to accept a risk exceeding the </w:t>
      </w:r>
      <w:r w:rsidR="00AF58B3" w:rsidRPr="00F0264F">
        <w:rPr>
          <w:lang w:val="en-US"/>
        </w:rPr>
        <w:t>established</w:t>
      </w:r>
      <w:r w:rsidRPr="00F0264F">
        <w:rPr>
          <w:lang w:val="en-US"/>
        </w:rPr>
        <w:t xml:space="preserve"> risk </w:t>
      </w:r>
      <w:r w:rsidR="00AF58B3" w:rsidRPr="00F0264F">
        <w:rPr>
          <w:lang w:val="en-US"/>
        </w:rPr>
        <w:t xml:space="preserve">appetite levels, the </w:t>
      </w:r>
      <w:r w:rsidR="00961161" w:rsidRPr="00F0264F">
        <w:rPr>
          <w:lang w:val="en-US"/>
        </w:rPr>
        <w:t>Head/Head</w:t>
      </w:r>
      <w:r w:rsidRPr="00F0264F">
        <w:rPr>
          <w:lang w:val="en-US"/>
        </w:rPr>
        <w:t xml:space="preserve"> of Risk Management shall submit a report on such exclusion to the BOD of the Bank with a proper analysis of the reasons for the excess and shall further control the reduction of the accepted risk level within the Risk Management System and the level established thereon.</w:t>
      </w:r>
    </w:p>
    <w:p w14:paraId="4D0E63CB" w14:textId="21C00D58" w:rsidR="00F03F88" w:rsidRPr="00F0264F" w:rsidRDefault="00F03F88"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bookmarkStart w:id="120" w:name="z374"/>
      <w:r w:rsidRPr="00F0264F">
        <w:rPr>
          <w:lang w:val="en-US"/>
        </w:rPr>
        <w:t xml:space="preserve">The </w:t>
      </w:r>
      <w:r w:rsidR="00961161" w:rsidRPr="00F0264F">
        <w:rPr>
          <w:lang w:val="en-US"/>
        </w:rPr>
        <w:t>Head/Head</w:t>
      </w:r>
      <w:r w:rsidRPr="00F0264F">
        <w:rPr>
          <w:lang w:val="en-US"/>
        </w:rPr>
        <w:t xml:space="preserve"> of Risk Management informs the BOD of the Bank if there are significant discrepancies between the opinion of the Risk Management Units and the decision of the Management Board regarding the level of risks accepted by the Bank.</w:t>
      </w:r>
      <w:bookmarkEnd w:id="120"/>
    </w:p>
    <w:p w14:paraId="3C173E3C" w14:textId="1683252A" w:rsidR="009F6034" w:rsidRPr="00F0264F" w:rsidRDefault="00961161" w:rsidP="00CF0074">
      <w:pPr>
        <w:pStyle w:val="2"/>
        <w:rPr>
          <w:rFonts w:ascii="Times New Roman" w:hAnsi="Times New Roman" w:cs="Times New Roman"/>
          <w:b w:val="0"/>
          <w:sz w:val="24"/>
          <w:szCs w:val="24"/>
          <w:lang w:val="en-US"/>
        </w:rPr>
      </w:pPr>
      <w:bookmarkStart w:id="121" w:name="пар5"/>
      <w:bookmarkStart w:id="122" w:name="_Toc62834922"/>
      <w:bookmarkEnd w:id="114"/>
      <w:bookmarkEnd w:id="119"/>
      <w:bookmarkEnd w:id="121"/>
      <w:r w:rsidRPr="00F0264F">
        <w:rPr>
          <w:rFonts w:ascii="Times New Roman" w:hAnsi="Times New Roman" w:cs="Times New Roman"/>
          <w:sz w:val="24"/>
          <w:szCs w:val="24"/>
          <w:lang w:val="en-US"/>
        </w:rPr>
        <w:lastRenderedPageBreak/>
        <w:t>§5</w:t>
      </w:r>
      <w:r w:rsidR="009F6034" w:rsidRPr="00F0264F">
        <w:rPr>
          <w:rFonts w:ascii="Times New Roman" w:hAnsi="Times New Roman" w:cs="Times New Roman"/>
          <w:sz w:val="24"/>
          <w:szCs w:val="24"/>
          <w:lang w:val="en-US"/>
        </w:rPr>
        <w:t xml:space="preserve">. Main functions of </w:t>
      </w:r>
      <w:r w:rsidR="009F3370" w:rsidRPr="00F0264F">
        <w:rPr>
          <w:rFonts w:ascii="Times New Roman" w:hAnsi="Times New Roman" w:cs="Times New Roman"/>
          <w:sz w:val="24"/>
          <w:szCs w:val="24"/>
          <w:lang w:val="en-US"/>
        </w:rPr>
        <w:t xml:space="preserve">the Bank's Risk Management Units within the framework of </w:t>
      </w:r>
      <w:r w:rsidR="009F6034" w:rsidRPr="00F0264F">
        <w:rPr>
          <w:rFonts w:ascii="Times New Roman" w:hAnsi="Times New Roman" w:cs="Times New Roman"/>
          <w:sz w:val="24"/>
          <w:szCs w:val="24"/>
          <w:lang w:val="en-US"/>
        </w:rPr>
        <w:t xml:space="preserve">risk </w:t>
      </w:r>
      <w:proofErr w:type="gramStart"/>
      <w:r w:rsidR="00BE1AEA" w:rsidRPr="00F0264F">
        <w:rPr>
          <w:rFonts w:ascii="Times New Roman" w:hAnsi="Times New Roman" w:cs="Times New Roman"/>
          <w:sz w:val="24"/>
          <w:szCs w:val="24"/>
          <w:lang w:val="en-US"/>
        </w:rPr>
        <w:t>management</w:t>
      </w:r>
      <w:bookmarkEnd w:id="122"/>
      <w:r w:rsidR="009F6034" w:rsidRPr="00F0264F">
        <w:rPr>
          <w:rFonts w:ascii="Times New Roman" w:hAnsi="Times New Roman" w:cs="Times New Roman"/>
          <w:sz w:val="24"/>
          <w:szCs w:val="24"/>
          <w:lang w:val="en-US"/>
        </w:rPr>
        <w:t xml:space="preserve"> .</w:t>
      </w:r>
      <w:proofErr w:type="gramEnd"/>
      <w:r w:rsidR="009F6034" w:rsidRPr="00F0264F">
        <w:rPr>
          <w:rFonts w:ascii="Times New Roman" w:hAnsi="Times New Roman" w:cs="Times New Roman"/>
          <w:sz w:val="24"/>
          <w:szCs w:val="24"/>
          <w:lang w:val="en-US"/>
        </w:rPr>
        <w:t xml:space="preserve"> </w:t>
      </w:r>
    </w:p>
    <w:bookmarkEnd w:id="94"/>
    <w:p w14:paraId="47C4F63E" w14:textId="77777777" w:rsidR="0050656B" w:rsidRPr="00F0264F"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Management Units shall perform, but not limited to, the following functions:</w:t>
      </w:r>
    </w:p>
    <w:p w14:paraId="6A277EFD" w14:textId="77777777" w:rsidR="0050656B" w:rsidRPr="00F0264F" w:rsidRDefault="0050656B" w:rsidP="003324F3">
      <w:pPr>
        <w:spacing w:after="120"/>
        <w:ind w:firstLine="426"/>
        <w:jc w:val="both"/>
        <w:rPr>
          <w:lang w:val="en-US"/>
        </w:rPr>
      </w:pPr>
      <w:bookmarkStart w:id="123" w:name="z358"/>
      <w:r w:rsidRPr="00F0264F">
        <w:rPr>
          <w:color w:val="000000"/>
          <w:lang w:val="en-US"/>
        </w:rPr>
        <w:t>1) development of Risk Management System, including risk management policies and procedures, risk appetite strategy and determination of risk appetite levels;</w:t>
      </w:r>
    </w:p>
    <w:p w14:paraId="083FA148" w14:textId="00247534" w:rsidR="0050656B" w:rsidRPr="00F0264F" w:rsidRDefault="0050656B" w:rsidP="003324F3">
      <w:pPr>
        <w:spacing w:after="120"/>
        <w:ind w:firstLine="426"/>
        <w:jc w:val="both"/>
        <w:rPr>
          <w:color w:val="000000"/>
          <w:lang w:val="en-US"/>
        </w:rPr>
      </w:pPr>
      <w:bookmarkStart w:id="124" w:name="z359"/>
      <w:bookmarkEnd w:id="123"/>
      <w:r w:rsidRPr="00F0264F">
        <w:rPr>
          <w:color w:val="000000"/>
          <w:lang w:val="en-US"/>
        </w:rPr>
        <w:t xml:space="preserve">2) </w:t>
      </w:r>
      <w:r w:rsidR="005D2F2A" w:rsidRPr="00F0264F">
        <w:rPr>
          <w:rFonts w:eastAsia="Calibri"/>
          <w:lang w:val="en-US"/>
        </w:rPr>
        <w:t xml:space="preserve">identification of significant current and potential risks inherent in the Bank's activities, including through supervisory stress testing for banks included in the supervisory stress testing perimeter and internal stress testing; </w:t>
      </w:r>
      <w:r w:rsidR="005D2F2A" w:rsidRPr="00F0264F">
        <w:rPr>
          <w:i/>
          <w:color w:val="00B0F0"/>
          <w:lang w:val="en-US"/>
        </w:rPr>
        <w:t xml:space="preserve">(subparagraph 2) of paragraph 40 is set forth in the wording according to the resolution of the </w:t>
      </w:r>
      <w:r w:rsidR="00226875">
        <w:rPr>
          <w:i/>
          <w:color w:val="00B0F0"/>
          <w:lang w:val="kk-KZ"/>
        </w:rPr>
        <w:t xml:space="preserve">Board of Directors of the Bank </w:t>
      </w:r>
      <w:r w:rsidR="005D2F2A" w:rsidRPr="00F0264F">
        <w:rPr>
          <w:i/>
          <w:color w:val="00B0F0"/>
          <w:lang w:val="en-US"/>
        </w:rPr>
        <w:t>dated 28.03.2023 (Minutes No. 4))</w:t>
      </w:r>
    </w:p>
    <w:p w14:paraId="0C1AF3D1" w14:textId="77777777" w:rsidR="0050656B" w:rsidRPr="00F0264F" w:rsidRDefault="0050656B" w:rsidP="003324F3">
      <w:pPr>
        <w:spacing w:after="120"/>
        <w:ind w:firstLine="426"/>
        <w:jc w:val="both"/>
        <w:rPr>
          <w:color w:val="000000"/>
          <w:lang w:val="en-US"/>
        </w:rPr>
      </w:pPr>
      <w:bookmarkStart w:id="125" w:name="z360"/>
      <w:bookmarkEnd w:id="124"/>
      <w:r w:rsidRPr="00F0264F">
        <w:rPr>
          <w:color w:val="000000"/>
          <w:lang w:val="en-US"/>
        </w:rPr>
        <w:t>3) risk assessment and determination of aggregated level(s) of risk appetite;</w:t>
      </w:r>
    </w:p>
    <w:p w14:paraId="0108564C" w14:textId="3A52F74E" w:rsidR="0050656B" w:rsidRPr="00F0264F" w:rsidRDefault="0050656B" w:rsidP="003324F3">
      <w:pPr>
        <w:spacing w:after="120"/>
        <w:ind w:firstLine="426"/>
        <w:jc w:val="both"/>
        <w:rPr>
          <w:lang w:val="en-US"/>
        </w:rPr>
      </w:pPr>
      <w:bookmarkStart w:id="126" w:name="z361"/>
      <w:bookmarkEnd w:id="125"/>
      <w:r w:rsidRPr="00F0264F">
        <w:rPr>
          <w:color w:val="000000"/>
          <w:lang w:val="en-US"/>
        </w:rPr>
        <w:t xml:space="preserve">4) development of risk appetite levels for subsequent submission for consideration by the </w:t>
      </w:r>
      <w:r w:rsidR="005904DA" w:rsidRPr="00F0264F">
        <w:rPr>
          <w:color w:val="000000"/>
          <w:lang w:val="en-US"/>
        </w:rPr>
        <w:t>Bank</w:t>
      </w:r>
      <w:r w:rsidR="00214E6E" w:rsidRPr="00F0264F">
        <w:rPr>
          <w:color w:val="000000"/>
          <w:lang w:val="en-US"/>
        </w:rPr>
        <w:t xml:space="preserve">'s CDCC </w:t>
      </w:r>
      <w:r w:rsidRPr="00F0264F">
        <w:rPr>
          <w:color w:val="000000"/>
          <w:lang w:val="en-US"/>
        </w:rPr>
        <w:t xml:space="preserve">and approval by the </w:t>
      </w:r>
      <w:r w:rsidR="00641437" w:rsidRPr="00F0264F">
        <w:rPr>
          <w:lang w:val="en-US"/>
        </w:rPr>
        <w:t>Bank's Board of Directors</w:t>
      </w:r>
      <w:r w:rsidRPr="00F0264F">
        <w:rPr>
          <w:color w:val="000000"/>
          <w:lang w:val="en-US"/>
        </w:rPr>
        <w:t xml:space="preserve">, monitoring of compliance with risk appetite levels; </w:t>
      </w:r>
      <w:r w:rsidR="005904DA" w:rsidRPr="00F0264F">
        <w:rPr>
          <w:i/>
          <w:color w:val="00B0F0"/>
          <w:lang w:val="en-US"/>
        </w:rPr>
        <w:t>(subparagraph 4</w:t>
      </w:r>
      <w:r w:rsidR="00D228F7" w:rsidRPr="00F0264F">
        <w:rPr>
          <w:i/>
          <w:color w:val="00B0F0"/>
          <w:lang w:val="en-US"/>
        </w:rPr>
        <w:t xml:space="preserve">) </w:t>
      </w:r>
      <w:r w:rsidR="005904DA" w:rsidRPr="00F0264F">
        <w:rPr>
          <w:i/>
          <w:color w:val="00B0F0"/>
          <w:lang w:val="en-US"/>
        </w:rPr>
        <w:t xml:space="preserve">of paragraph 40 </w:t>
      </w:r>
      <w:r w:rsidR="00214E6E" w:rsidRPr="00F0264F">
        <w:rPr>
          <w:i/>
          <w:color w:val="00B0F0"/>
          <w:lang w:val="en-US"/>
        </w:rPr>
        <w:t xml:space="preserve">amended </w:t>
      </w:r>
      <w:r w:rsidR="005904DA" w:rsidRPr="00F0264F">
        <w:rPr>
          <w:i/>
          <w:color w:val="00B0F0"/>
          <w:lang w:val="en-US"/>
        </w:rPr>
        <w:t xml:space="preserve">pursuant to the resolution of the </w:t>
      </w:r>
      <w:r w:rsidR="00214E6E" w:rsidRPr="00F0264F">
        <w:rPr>
          <w:i/>
          <w:color w:val="00B0F0"/>
          <w:lang w:val="en-US"/>
        </w:rPr>
        <w:t xml:space="preserve">Board of Directors of </w:t>
      </w:r>
      <w:r w:rsidR="00214E6E" w:rsidRPr="00F0264F">
        <w:rPr>
          <w:color w:val="000000"/>
          <w:lang w:val="en-US"/>
        </w:rPr>
        <w:t xml:space="preserve">the </w:t>
      </w:r>
      <w:r w:rsidR="00214E6E" w:rsidRPr="00F0264F">
        <w:rPr>
          <w:i/>
          <w:color w:val="00B0F0"/>
          <w:lang w:val="en-US"/>
        </w:rPr>
        <w:t xml:space="preserve">Bank </w:t>
      </w:r>
      <w:r w:rsidR="005904DA" w:rsidRPr="00F0264F">
        <w:rPr>
          <w:i/>
          <w:color w:val="00B0F0"/>
          <w:lang w:val="en-US"/>
        </w:rPr>
        <w:t xml:space="preserve">dated </w:t>
      </w:r>
      <w:r w:rsidR="00214E6E" w:rsidRPr="00F0264F">
        <w:rPr>
          <w:i/>
          <w:color w:val="00B0F0"/>
          <w:lang w:val="en-US"/>
        </w:rPr>
        <w:t>29</w:t>
      </w:r>
      <w:r w:rsidR="005904DA" w:rsidRPr="00F0264F">
        <w:rPr>
          <w:i/>
          <w:color w:val="00B0F0"/>
          <w:lang w:val="en-US"/>
        </w:rPr>
        <w:t>.</w:t>
      </w:r>
      <w:r w:rsidR="00214E6E" w:rsidRPr="00F0264F">
        <w:rPr>
          <w:i/>
          <w:color w:val="00B0F0"/>
          <w:lang w:val="en-US"/>
        </w:rPr>
        <w:t>09</w:t>
      </w:r>
      <w:r w:rsidR="005904DA" w:rsidRPr="00F0264F">
        <w:rPr>
          <w:i/>
          <w:color w:val="00B0F0"/>
          <w:lang w:val="en-US"/>
        </w:rPr>
        <w:t>.</w:t>
      </w:r>
      <w:r w:rsidR="00214E6E" w:rsidRPr="00F0264F">
        <w:rPr>
          <w:i/>
          <w:color w:val="00B0F0"/>
          <w:lang w:val="en-US"/>
        </w:rPr>
        <w:t xml:space="preserve">2023 </w:t>
      </w:r>
      <w:r w:rsidR="005904DA" w:rsidRPr="00F0264F">
        <w:rPr>
          <w:i/>
          <w:color w:val="00B0F0"/>
          <w:lang w:val="en-US"/>
        </w:rPr>
        <w:t>(Minutes No.12</w:t>
      </w:r>
      <w:r w:rsidR="00D228F7" w:rsidRPr="00F0264F">
        <w:rPr>
          <w:i/>
          <w:color w:val="00B0F0"/>
          <w:lang w:val="en-US"/>
        </w:rPr>
        <w:t>)</w:t>
      </w:r>
      <w:r w:rsidR="005904DA" w:rsidRPr="00F0264F">
        <w:rPr>
          <w:i/>
          <w:color w:val="00B0F0"/>
          <w:lang w:val="en-US"/>
        </w:rPr>
        <w:t>)</w:t>
      </w:r>
    </w:p>
    <w:p w14:paraId="37E34C05" w14:textId="77777777" w:rsidR="0050656B" w:rsidRPr="00F0264F" w:rsidRDefault="0050656B" w:rsidP="003324F3">
      <w:pPr>
        <w:spacing w:after="120"/>
        <w:ind w:firstLine="426"/>
        <w:jc w:val="both"/>
        <w:rPr>
          <w:lang w:val="en-US"/>
        </w:rPr>
      </w:pPr>
      <w:bookmarkStart w:id="127" w:name="z362"/>
      <w:bookmarkEnd w:id="126"/>
      <w:r w:rsidRPr="00F0264F">
        <w:rPr>
          <w:color w:val="000000"/>
          <w:lang w:val="en-US"/>
        </w:rPr>
        <w:t>5) development of early warning systems and triggers aimed at detection of violations of risk appetite levels;</w:t>
      </w:r>
    </w:p>
    <w:p w14:paraId="3AE58E7F" w14:textId="02C18BAE" w:rsidR="006C2C3A" w:rsidRPr="00F0264F" w:rsidRDefault="0050656B" w:rsidP="006C2C3A">
      <w:pPr>
        <w:spacing w:after="120"/>
        <w:ind w:firstLine="426"/>
        <w:jc w:val="both"/>
        <w:rPr>
          <w:lang w:val="en-US"/>
        </w:rPr>
      </w:pPr>
      <w:bookmarkStart w:id="128" w:name="z363"/>
      <w:bookmarkEnd w:id="127"/>
      <w:r w:rsidRPr="00F0264F">
        <w:rPr>
          <w:color w:val="000000"/>
          <w:lang w:val="en-US"/>
        </w:rPr>
        <w:t xml:space="preserve">6) provision of management reporting to the Management Board, the </w:t>
      </w:r>
      <w:r w:rsidR="006C2C3A" w:rsidRPr="00F0264F">
        <w:rPr>
          <w:color w:val="000000"/>
          <w:lang w:val="en-US"/>
        </w:rPr>
        <w:t xml:space="preserve">Bank's </w:t>
      </w:r>
      <w:r w:rsidR="00E57048" w:rsidRPr="00E57048">
        <w:rPr>
          <w:bCs/>
          <w:color w:val="000000"/>
          <w:lang w:val="en-US"/>
        </w:rPr>
        <w:t>RICC</w:t>
      </w:r>
      <w:r w:rsidRPr="00F0264F">
        <w:rPr>
          <w:color w:val="000000"/>
          <w:lang w:val="en-US"/>
        </w:rPr>
        <w:t xml:space="preserve">, the Bank's Board of Directors, and </w:t>
      </w:r>
      <w:r w:rsidR="009F3370" w:rsidRPr="00F0264F">
        <w:rPr>
          <w:color w:val="000000"/>
          <w:lang w:val="en-US"/>
        </w:rPr>
        <w:t xml:space="preserve">the Management Board's </w:t>
      </w:r>
      <w:r w:rsidR="00E57048">
        <w:rPr>
          <w:color w:val="000000"/>
          <w:lang w:val="en-US"/>
        </w:rPr>
        <w:t>ABC</w:t>
      </w:r>
      <w:r w:rsidR="00641437" w:rsidRPr="00F0264F">
        <w:rPr>
          <w:color w:val="000000"/>
          <w:lang w:val="en-US"/>
        </w:rPr>
        <w:t xml:space="preserve">. </w:t>
      </w:r>
      <w:r w:rsidR="006C2C3A" w:rsidRPr="00F0264F">
        <w:rPr>
          <w:i/>
          <w:color w:val="00B0F0"/>
          <w:lang w:val="en-US"/>
        </w:rPr>
        <w:t>(</w:t>
      </w:r>
      <w:proofErr w:type="gramStart"/>
      <w:r w:rsidR="006C2C3A" w:rsidRPr="00F0264F">
        <w:rPr>
          <w:i/>
          <w:color w:val="00B0F0"/>
          <w:lang w:val="en-US"/>
        </w:rPr>
        <w:t>subparagraph</w:t>
      </w:r>
      <w:proofErr w:type="gramEnd"/>
      <w:r w:rsidR="006C2C3A" w:rsidRPr="00F0264F">
        <w:rPr>
          <w:i/>
          <w:color w:val="00B0F0"/>
          <w:lang w:val="en-US"/>
        </w:rPr>
        <w:t xml:space="preserve"> 6</w:t>
      </w:r>
      <w:r w:rsidR="00D228F7" w:rsidRPr="00F0264F">
        <w:rPr>
          <w:i/>
          <w:color w:val="00B0F0"/>
          <w:lang w:val="en-US"/>
        </w:rPr>
        <w:t xml:space="preserve">) </w:t>
      </w:r>
      <w:r w:rsidR="006C2C3A" w:rsidRPr="00F0264F">
        <w:rPr>
          <w:i/>
          <w:color w:val="00B0F0"/>
          <w:lang w:val="en-US"/>
        </w:rPr>
        <w:t xml:space="preserve">of paragraph 40 </w:t>
      </w:r>
      <w:r w:rsidR="00214E6E" w:rsidRPr="00F0264F">
        <w:rPr>
          <w:i/>
          <w:color w:val="00B0F0"/>
          <w:lang w:val="en-US"/>
        </w:rPr>
        <w:t xml:space="preserve">was amended </w:t>
      </w:r>
      <w:r w:rsidR="006C2C3A" w:rsidRPr="00F0264F">
        <w:rPr>
          <w:i/>
          <w:color w:val="00B0F0"/>
          <w:lang w:val="en-US"/>
        </w:rPr>
        <w:t xml:space="preserve">according to the resolution of the </w:t>
      </w:r>
      <w:r w:rsidR="00214E6E" w:rsidRPr="00F0264F">
        <w:rPr>
          <w:i/>
          <w:color w:val="00B0F0"/>
          <w:lang w:val="en-US"/>
        </w:rPr>
        <w:t xml:space="preserve">Board of Directors of the Bank </w:t>
      </w:r>
      <w:r w:rsidR="006C2C3A" w:rsidRPr="00F0264F">
        <w:rPr>
          <w:i/>
          <w:color w:val="00B0F0"/>
          <w:lang w:val="en-US"/>
        </w:rPr>
        <w:t xml:space="preserve">dated </w:t>
      </w:r>
      <w:r w:rsidR="00214E6E" w:rsidRPr="00F0264F">
        <w:rPr>
          <w:i/>
          <w:color w:val="00B0F0"/>
          <w:lang w:val="en-US"/>
        </w:rPr>
        <w:t>29</w:t>
      </w:r>
      <w:r w:rsidR="006C2C3A" w:rsidRPr="00F0264F">
        <w:rPr>
          <w:i/>
          <w:color w:val="00B0F0"/>
          <w:lang w:val="en-US"/>
        </w:rPr>
        <w:t>.</w:t>
      </w:r>
      <w:r w:rsidR="00214E6E" w:rsidRPr="00F0264F">
        <w:rPr>
          <w:i/>
          <w:color w:val="00B0F0"/>
          <w:lang w:val="en-US"/>
        </w:rPr>
        <w:t>09</w:t>
      </w:r>
      <w:r w:rsidR="006C2C3A" w:rsidRPr="00F0264F">
        <w:rPr>
          <w:i/>
          <w:color w:val="00B0F0"/>
          <w:lang w:val="en-US"/>
        </w:rPr>
        <w:t>.</w:t>
      </w:r>
      <w:r w:rsidR="00214E6E" w:rsidRPr="00F0264F">
        <w:rPr>
          <w:i/>
          <w:color w:val="00B0F0"/>
          <w:lang w:val="en-US"/>
        </w:rPr>
        <w:t xml:space="preserve">2023 </w:t>
      </w:r>
      <w:r w:rsidR="006C2C3A" w:rsidRPr="00F0264F">
        <w:rPr>
          <w:i/>
          <w:color w:val="00B0F0"/>
          <w:lang w:val="en-US"/>
        </w:rPr>
        <w:t>(Minutes No. 12</w:t>
      </w:r>
      <w:r w:rsidR="00214E6E" w:rsidRPr="00F0264F">
        <w:rPr>
          <w:i/>
          <w:color w:val="00B0F0"/>
          <w:lang w:val="en-US"/>
        </w:rPr>
        <w:t>)</w:t>
      </w:r>
      <w:r w:rsidR="00D228F7" w:rsidRPr="00F0264F">
        <w:rPr>
          <w:i/>
          <w:color w:val="00B0F0"/>
          <w:lang w:val="en-US"/>
        </w:rPr>
        <w:t>)</w:t>
      </w:r>
      <w:r w:rsidR="006C2C3A" w:rsidRPr="00F0264F">
        <w:rPr>
          <w:i/>
          <w:color w:val="00B0F0"/>
          <w:lang w:val="en-US"/>
        </w:rPr>
        <w:t>.</w:t>
      </w:r>
    </w:p>
    <w:p w14:paraId="75B802BA" w14:textId="62C9DC8B" w:rsidR="00CA0CF1" w:rsidRPr="00F0264F" w:rsidRDefault="00CA0CF1"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en-US"/>
        </w:rPr>
      </w:pPr>
      <w:r w:rsidRPr="00F0264F">
        <w:rPr>
          <w:lang w:val="en-US"/>
        </w:rPr>
        <w:t xml:space="preserve">If necessary, the Bank's subdivisions managing risks by lines of business shall develop internal documents describing procedures of risk management by line of business, including risk appetite statement, to provide information within the framework of management </w:t>
      </w:r>
      <w:r w:rsidR="00F62DBA" w:rsidRPr="00F0264F">
        <w:rPr>
          <w:lang w:val="en-US"/>
        </w:rPr>
        <w:t>reporting by line of business</w:t>
      </w:r>
      <w:r w:rsidRPr="00F0264F">
        <w:rPr>
          <w:lang w:val="en-US"/>
        </w:rPr>
        <w:t>.</w:t>
      </w:r>
    </w:p>
    <w:bookmarkEnd w:id="128"/>
    <w:p w14:paraId="574597D7" w14:textId="2EC3800F" w:rsidR="0050656B" w:rsidRPr="00F0264F" w:rsidRDefault="0050656B"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main principles, responsibilities and interaction procedures of the </w:t>
      </w:r>
      <w:r w:rsidR="009F3370" w:rsidRPr="00F0264F">
        <w:rPr>
          <w:lang w:val="en-US"/>
        </w:rPr>
        <w:t xml:space="preserve">risk management </w:t>
      </w:r>
      <w:r w:rsidRPr="00F0264F">
        <w:rPr>
          <w:lang w:val="en-US"/>
        </w:rPr>
        <w:t xml:space="preserve">unit are reflected within the Bank's Risk Management System and in the Bank's relevant internal regulatory documents on the Bank's risk management by line of </w:t>
      </w:r>
      <w:r w:rsidR="009F3370" w:rsidRPr="00F0264F">
        <w:rPr>
          <w:lang w:val="en-US"/>
        </w:rPr>
        <w:t>business</w:t>
      </w:r>
      <w:r w:rsidRPr="00F0264F">
        <w:rPr>
          <w:lang w:val="en-US"/>
        </w:rPr>
        <w:t>.</w:t>
      </w:r>
    </w:p>
    <w:p w14:paraId="1C451472" w14:textId="56FAD4D2" w:rsidR="00F11565" w:rsidRPr="00F0264F" w:rsidRDefault="00F11565" w:rsidP="001648F2">
      <w:pPr>
        <w:pStyle w:val="1"/>
        <w:ind w:left="0"/>
        <w:jc w:val="center"/>
        <w:rPr>
          <w:rFonts w:ascii="Times New Roman" w:hAnsi="Times New Roman" w:cs="Times New Roman"/>
          <w:szCs w:val="24"/>
          <w:lang w:val="en-US"/>
        </w:rPr>
      </w:pPr>
      <w:bookmarkStart w:id="129" w:name="глава6"/>
      <w:bookmarkStart w:id="130" w:name="_Toc62834923"/>
      <w:bookmarkEnd w:id="129"/>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6</w:t>
      </w:r>
      <w:r w:rsidR="00B86571" w:rsidRPr="00F0264F">
        <w:rPr>
          <w:rFonts w:ascii="Times New Roman" w:hAnsi="Times New Roman" w:cs="Times New Roman"/>
          <w:szCs w:val="24"/>
          <w:lang w:val="en-US"/>
        </w:rPr>
        <w:t xml:space="preserve">. </w:t>
      </w:r>
      <w:r w:rsidR="009F3370" w:rsidRPr="00F0264F">
        <w:rPr>
          <w:rFonts w:ascii="Times New Roman" w:hAnsi="Times New Roman" w:cs="Times New Roman"/>
          <w:szCs w:val="24"/>
          <w:lang w:val="en-US"/>
        </w:rPr>
        <w:t xml:space="preserve">Restrictions </w:t>
      </w:r>
      <w:r w:rsidR="00127137" w:rsidRPr="00F0264F">
        <w:rPr>
          <w:rFonts w:ascii="Times New Roman" w:hAnsi="Times New Roman" w:cs="Times New Roman"/>
          <w:szCs w:val="24"/>
          <w:lang w:val="en-US"/>
        </w:rPr>
        <w:t>on high-risk transactions</w:t>
      </w:r>
      <w:bookmarkEnd w:id="130"/>
    </w:p>
    <w:p w14:paraId="3E3727AC" w14:textId="77777777" w:rsidR="00CF0074" w:rsidRPr="00F0264F" w:rsidRDefault="00CF0074" w:rsidP="00CF0074">
      <w:pPr>
        <w:rPr>
          <w:lang w:val="en-US"/>
        </w:rPr>
      </w:pPr>
    </w:p>
    <w:p w14:paraId="516627C2" w14:textId="7A0B869E" w:rsidR="005D562F" w:rsidRPr="00F0264F" w:rsidRDefault="005D562F" w:rsidP="005D562F">
      <w:pPr>
        <w:widowControl w:val="0"/>
        <w:numPr>
          <w:ilvl w:val="0"/>
          <w:numId w:val="1"/>
        </w:numPr>
        <w:suppressLineNumbers/>
        <w:shd w:val="clear" w:color="auto" w:fill="FFFFFF"/>
        <w:tabs>
          <w:tab w:val="left" w:pos="851"/>
        </w:tabs>
        <w:suppressAutoHyphens/>
        <w:spacing w:after="120"/>
        <w:ind w:left="0" w:firstLine="426"/>
        <w:jc w:val="both"/>
        <w:rPr>
          <w:lang w:val="en-US"/>
        </w:rPr>
      </w:pPr>
      <w:bookmarkStart w:id="131" w:name="z77"/>
      <w:r w:rsidRPr="00F0264F">
        <w:rPr>
          <w:lang w:val="en-US"/>
        </w:rPr>
        <w:t xml:space="preserve">The Bank is a member of the housing construction savings </w:t>
      </w:r>
      <w:proofErr w:type="gramStart"/>
      <w:r w:rsidRPr="00F0264F">
        <w:rPr>
          <w:lang w:val="en-US"/>
        </w:rPr>
        <w:t>system,</w:t>
      </w:r>
      <w:proofErr w:type="gramEnd"/>
      <w:r w:rsidRPr="00F0264F">
        <w:rPr>
          <w:lang w:val="en-US"/>
        </w:rPr>
        <w:t xml:space="preserve"> therefore, the Bank does not conduct operations that are high-risk and may result in material losses. </w:t>
      </w:r>
    </w:p>
    <w:p w14:paraId="0EC81FAC" w14:textId="77777777" w:rsidR="00F31554" w:rsidRPr="00F0264F" w:rsidRDefault="00F31554" w:rsidP="005D562F">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Such high-risk transactions include:</w:t>
      </w:r>
    </w:p>
    <w:p w14:paraId="2E73C474" w14:textId="3003A6B3"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 xml:space="preserve">execution of transactions with foreign currency in the </w:t>
      </w:r>
      <w:r w:rsidRPr="00B60359">
        <w:rPr>
          <w:color w:val="000000"/>
          <w:lang w:val="en-US"/>
        </w:rPr>
        <w:t xml:space="preserve">FOREX </w:t>
      </w:r>
      <w:r w:rsidRPr="00F0264F">
        <w:rPr>
          <w:color w:val="000000"/>
          <w:lang w:val="en-US"/>
        </w:rPr>
        <w:t>market at the expense and on behalf of the Bank in speculative transactions for the purpose of earning income without having limits established in accordance with the Bank's internal documents, including limits on executors;</w:t>
      </w:r>
    </w:p>
    <w:p w14:paraId="2A446E1C" w14:textId="171EEA63"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execution of transactions with securities at the expense and on behalf of the Bank in speculative transactions for the purpose of obtaining income without limits established in accordance with the Bank's internal documents, including limits on executors;</w:t>
      </w:r>
    </w:p>
    <w:p w14:paraId="1E40E517" w14:textId="181284C6"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execution of transactions with the Bank's counterparties without limits on counterparties, including limits on executors, established in accordance with the Bank's internal documents;</w:t>
      </w:r>
    </w:p>
    <w:p w14:paraId="3AA170AF" w14:textId="77777777"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granting loans in foreign currency, regardless of the amount;</w:t>
      </w:r>
    </w:p>
    <w:p w14:paraId="5E6CAE6F" w14:textId="77777777"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t>making transactions with values created and accounted for in the decentralized information system using cryptography and (or) computer calculations, which are not financial instruments or financial assets in accordance with the civil legislation of the Republic of Kazakhstan, and do not contain the right of claim to anyone;</w:t>
      </w:r>
    </w:p>
    <w:p w14:paraId="0A6CAF65" w14:textId="0A4772F2" w:rsidR="00F31554" w:rsidRPr="00F0264F" w:rsidRDefault="00F31554" w:rsidP="003324F3">
      <w:pPr>
        <w:numPr>
          <w:ilvl w:val="1"/>
          <w:numId w:val="4"/>
        </w:numPr>
        <w:tabs>
          <w:tab w:val="left" w:pos="851"/>
        </w:tabs>
        <w:spacing w:after="120"/>
        <w:ind w:left="0" w:firstLine="567"/>
        <w:jc w:val="both"/>
        <w:rPr>
          <w:color w:val="000000"/>
          <w:lang w:val="en-US"/>
        </w:rPr>
      </w:pPr>
      <w:r w:rsidRPr="00F0264F">
        <w:rPr>
          <w:color w:val="000000"/>
          <w:lang w:val="en-US"/>
        </w:rPr>
        <w:lastRenderedPageBreak/>
        <w:t xml:space="preserve">making transactions with the Bank's clients that have not passed AML/CFT check in accordance with the Bank's internal documents. </w:t>
      </w:r>
    </w:p>
    <w:p w14:paraId="3F04C8A2" w14:textId="4523CFC0" w:rsidR="00926075" w:rsidRPr="00F0264F" w:rsidRDefault="00926075" w:rsidP="001648F2">
      <w:pPr>
        <w:pStyle w:val="1"/>
        <w:ind w:left="0"/>
        <w:jc w:val="center"/>
        <w:rPr>
          <w:rFonts w:ascii="Times New Roman" w:hAnsi="Times New Roman" w:cs="Times New Roman"/>
          <w:b w:val="0"/>
          <w:szCs w:val="24"/>
          <w:lang w:val="en-US"/>
        </w:rPr>
      </w:pPr>
      <w:bookmarkStart w:id="132" w:name="глава7"/>
      <w:bookmarkStart w:id="133" w:name="_Toc62834924"/>
      <w:bookmarkEnd w:id="132"/>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7</w:t>
      </w:r>
      <w:r w:rsidRPr="00F0264F">
        <w:rPr>
          <w:rFonts w:ascii="Times New Roman" w:hAnsi="Times New Roman" w:cs="Times New Roman"/>
          <w:szCs w:val="24"/>
          <w:lang w:val="en-US"/>
        </w:rPr>
        <w:t xml:space="preserve">: </w:t>
      </w:r>
      <w:r w:rsidR="005B0FCE" w:rsidRPr="00F0264F">
        <w:rPr>
          <w:rFonts w:ascii="Times New Roman" w:hAnsi="Times New Roman" w:cs="Times New Roman"/>
          <w:szCs w:val="24"/>
          <w:lang w:val="en-US"/>
        </w:rPr>
        <w:t xml:space="preserve">Determining the Bank's </w:t>
      </w:r>
      <w:r w:rsidRPr="00F0264F">
        <w:rPr>
          <w:rFonts w:ascii="Times New Roman" w:hAnsi="Times New Roman" w:cs="Times New Roman"/>
          <w:szCs w:val="24"/>
          <w:lang w:val="en-US"/>
        </w:rPr>
        <w:t>Risk Appetite</w:t>
      </w:r>
      <w:bookmarkEnd w:id="133"/>
    </w:p>
    <w:p w14:paraId="3591C2B3" w14:textId="10FBB838" w:rsidR="00714FB6" w:rsidRPr="00F0264F" w:rsidRDefault="00541065" w:rsidP="003324F3">
      <w:pPr>
        <w:widowControl w:val="0"/>
        <w:numPr>
          <w:ilvl w:val="0"/>
          <w:numId w:val="1"/>
        </w:numPr>
        <w:suppressLineNumbers/>
        <w:shd w:val="clear" w:color="auto" w:fill="FFFFFF"/>
        <w:tabs>
          <w:tab w:val="left" w:pos="851"/>
        </w:tabs>
        <w:suppressAutoHyphens/>
        <w:spacing w:before="240" w:after="120"/>
        <w:ind w:left="0" w:firstLine="426"/>
        <w:jc w:val="both"/>
        <w:rPr>
          <w:lang w:val="en-US"/>
        </w:rPr>
      </w:pPr>
      <w:r w:rsidRPr="00F0264F">
        <w:rPr>
          <w:lang w:val="en-US"/>
        </w:rPr>
        <w:t>In order to build an effective Risk Management System</w:t>
      </w:r>
      <w:r w:rsidR="00594D4D" w:rsidRPr="00B60359">
        <w:rPr>
          <w:lang w:val="kk-KZ"/>
        </w:rPr>
        <w:t>,</w:t>
      </w:r>
      <w:r w:rsidRPr="00F0264F">
        <w:rPr>
          <w:lang w:val="en-US"/>
        </w:rPr>
        <w:t xml:space="preserve"> the Bank's Board of Directors approves the risk appetite strategy, which defines clear boundaries of the volume of accepted risks, in which the Bank's activities are carried out within the framework of implementation of the Bank's general strategy, taking into account the risk profile of the Bank's activities in order to prevent the implementation of risks or minimize their negative impact on the Bank's financial position.</w:t>
      </w:r>
      <w:bookmarkEnd w:id="131"/>
    </w:p>
    <w:p w14:paraId="6C753700"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appetite strategy is taken into account:</w:t>
      </w:r>
    </w:p>
    <w:p w14:paraId="67CBF235" w14:textId="0F4428AD" w:rsidR="008612BD" w:rsidRPr="00F0264F" w:rsidRDefault="008612BD" w:rsidP="003324F3">
      <w:pPr>
        <w:pStyle w:val="afb"/>
        <w:numPr>
          <w:ilvl w:val="0"/>
          <w:numId w:val="11"/>
        </w:numPr>
        <w:tabs>
          <w:tab w:val="left" w:pos="993"/>
        </w:tabs>
        <w:autoSpaceDE w:val="0"/>
        <w:spacing w:after="120"/>
        <w:ind w:left="0" w:firstLine="709"/>
        <w:contextualSpacing/>
        <w:jc w:val="both"/>
        <w:rPr>
          <w:lang w:val="en-US"/>
        </w:rPr>
      </w:pPr>
      <w:r w:rsidRPr="00F0264F">
        <w:rPr>
          <w:lang w:val="en-US"/>
        </w:rPr>
        <w:t>in strategic and budget planning;</w:t>
      </w:r>
    </w:p>
    <w:p w14:paraId="1617DB29" w14:textId="44D92C98" w:rsidR="008612BD" w:rsidRPr="00F0264F" w:rsidRDefault="008612BD" w:rsidP="003324F3">
      <w:pPr>
        <w:pStyle w:val="afb"/>
        <w:numPr>
          <w:ilvl w:val="0"/>
          <w:numId w:val="11"/>
        </w:numPr>
        <w:tabs>
          <w:tab w:val="left" w:pos="993"/>
        </w:tabs>
        <w:autoSpaceDE w:val="0"/>
        <w:spacing w:after="120"/>
        <w:ind w:left="0" w:firstLine="709"/>
        <w:contextualSpacing/>
        <w:jc w:val="both"/>
        <w:rPr>
          <w:lang w:val="en-US"/>
        </w:rPr>
      </w:pPr>
      <w:r w:rsidRPr="00F0264F">
        <w:rPr>
          <w:lang w:val="en-US"/>
        </w:rPr>
        <w:t>in internal processes of capital adequacy and liquidity assessment;</w:t>
      </w:r>
    </w:p>
    <w:p w14:paraId="2C3F69B2" w14:textId="458A5E85" w:rsidR="008612BD" w:rsidRPr="00F0264F" w:rsidRDefault="008612BD" w:rsidP="003324F3">
      <w:pPr>
        <w:pStyle w:val="afb"/>
        <w:numPr>
          <w:ilvl w:val="0"/>
          <w:numId w:val="11"/>
        </w:numPr>
        <w:tabs>
          <w:tab w:val="left" w:pos="993"/>
        </w:tabs>
        <w:autoSpaceDE w:val="0"/>
        <w:spacing w:after="120"/>
        <w:ind w:left="0" w:firstLine="709"/>
        <w:contextualSpacing/>
        <w:jc w:val="both"/>
        <w:rPr>
          <w:lang w:val="en-US"/>
        </w:rPr>
      </w:pPr>
      <w:r w:rsidRPr="00F0264F">
        <w:rPr>
          <w:lang w:val="en-US"/>
        </w:rPr>
        <w:t>in the formation of the Bank's organizational structure and remuneration policy.</w:t>
      </w:r>
    </w:p>
    <w:p w14:paraId="17C6952D"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An effective risk appetite strategy:</w:t>
      </w:r>
    </w:p>
    <w:p w14:paraId="3855AC13" w14:textId="42AB4551"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contains a description of the Bank's</w:t>
      </w:r>
      <w:r w:rsidR="00D05A85" w:rsidRPr="00F0264F">
        <w:rPr>
          <w:lang w:val="en-US"/>
        </w:rPr>
        <w:t xml:space="preserve"> risk profile</w:t>
      </w:r>
      <w:r w:rsidRPr="00F0264F">
        <w:rPr>
          <w:lang w:val="en-US"/>
        </w:rPr>
        <w:t>;</w:t>
      </w:r>
    </w:p>
    <w:p w14:paraId="49B72EBE" w14:textId="1EF91DFD"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contains the process of strategy dissemination across all structural units and is communicated to the Bank's employees;</w:t>
      </w:r>
    </w:p>
    <w:p w14:paraId="138900B3" w14:textId="41B0539E"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is aimed at introducing risk culture at all levels of the Bank's organizational structure, as well as at spreading the practice of compliance with risk appetite levels within the risk culture;</w:t>
      </w:r>
    </w:p>
    <w:p w14:paraId="09EC860F" w14:textId="4771F329"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 xml:space="preserve"> ensures protection against excessive risks taken by the Bank in decision-making;</w:t>
      </w:r>
    </w:p>
    <w:p w14:paraId="51DF954F" w14:textId="77777777"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is the basis for the formation of risk appetite statements;</w:t>
      </w:r>
    </w:p>
    <w:p w14:paraId="7E6B10EC" w14:textId="2F01C3DF" w:rsidR="008612BD" w:rsidRPr="00F0264F" w:rsidRDefault="008612BD" w:rsidP="003324F3">
      <w:pPr>
        <w:numPr>
          <w:ilvl w:val="0"/>
          <w:numId w:val="9"/>
        </w:numPr>
        <w:tabs>
          <w:tab w:val="left" w:pos="993"/>
        </w:tabs>
        <w:autoSpaceDE w:val="0"/>
        <w:spacing w:after="120"/>
        <w:ind w:left="0" w:firstLine="709"/>
        <w:jc w:val="both"/>
        <w:rPr>
          <w:lang w:val="en-US"/>
        </w:rPr>
      </w:pPr>
      <w:r w:rsidRPr="00F0264F">
        <w:rPr>
          <w:lang w:val="en-US"/>
        </w:rPr>
        <w:t>changes in case of significant changes in market conditions and (or) the level of the Bank's financial stability.</w:t>
      </w:r>
    </w:p>
    <w:p w14:paraId="33E70A52" w14:textId="77777777" w:rsidR="00714FB6" w:rsidRPr="00F0264F" w:rsidRDefault="005410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Within the framework of the risk appetite strategy, the Bank's BOD forms a risk appetite statement</w:t>
      </w:r>
      <w:r w:rsidR="008C1B61" w:rsidRPr="00F0264F">
        <w:rPr>
          <w:lang w:val="en-US"/>
        </w:rPr>
        <w:t>, which contains aggregated level(s) of significant risks (risk tolerance limits) that the Bank is ready to accept or intends to exclude when implementing the strategy</w:t>
      </w:r>
      <w:r w:rsidR="00926075" w:rsidRPr="00F0264F">
        <w:rPr>
          <w:lang w:val="en-US"/>
        </w:rPr>
        <w:t>.</w:t>
      </w:r>
    </w:p>
    <w:p w14:paraId="6C1D7B0E"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An effective risk appetite statement:</w:t>
      </w:r>
    </w:p>
    <w:p w14:paraId="4206B0D6" w14:textId="52D6BD08"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is formed taking into account the Bank's strategy;</w:t>
      </w:r>
    </w:p>
    <w:p w14:paraId="15BAD930" w14:textId="2987BC5A"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determines for each material type of risk the aggregated level (levels) of risk appetite that (which) the Bank accepts in its activities taking into account the risk profile;</w:t>
      </w:r>
    </w:p>
    <w:p w14:paraId="3C2AB8F1" w14:textId="44268D90"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 xml:space="preserve">includes quantitative indicators that are used to </w:t>
      </w:r>
      <w:r w:rsidR="0071034A" w:rsidRPr="00F0264F">
        <w:rPr>
          <w:lang w:val="en-US"/>
        </w:rPr>
        <w:t xml:space="preserve">determine the </w:t>
      </w:r>
      <w:r w:rsidRPr="00F0264F">
        <w:rPr>
          <w:lang w:val="en-US"/>
        </w:rPr>
        <w:t>aggregated level(s) of risk appetite for each material type of risk;</w:t>
      </w:r>
    </w:p>
    <w:p w14:paraId="4E05B95C" w14:textId="7637B646"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 xml:space="preserve">includes a qualitative statement </w:t>
      </w:r>
      <w:r w:rsidR="00CA0CF1" w:rsidRPr="00F0264F">
        <w:rPr>
          <w:lang w:val="en-US"/>
        </w:rPr>
        <w:t xml:space="preserve">that describes the grounds for </w:t>
      </w:r>
      <w:r w:rsidRPr="00F0264F">
        <w:rPr>
          <w:lang w:val="en-US"/>
        </w:rPr>
        <w:t>the Bank's</w:t>
      </w:r>
      <w:r w:rsidR="00CA0CF1" w:rsidRPr="00F0264F">
        <w:rPr>
          <w:lang w:val="en-US"/>
        </w:rPr>
        <w:t xml:space="preserve"> acceptance of </w:t>
      </w:r>
      <w:r w:rsidRPr="00F0264F">
        <w:rPr>
          <w:lang w:val="en-US"/>
        </w:rPr>
        <w:t>risks or their exclusion, including reputational and (or) other risks for which quantitative assessment is not fe</w:t>
      </w:r>
      <w:r w:rsidR="00CA0CF1" w:rsidRPr="00F0264F">
        <w:rPr>
          <w:lang w:val="en-US"/>
        </w:rPr>
        <w:t xml:space="preserve">asible </w:t>
      </w:r>
      <w:r w:rsidR="00A52BCB" w:rsidRPr="00F0264F">
        <w:rPr>
          <w:rStyle w:val="s0"/>
          <w:sz w:val="24"/>
          <w:szCs w:val="24"/>
          <w:lang w:val="en-US"/>
        </w:rPr>
        <w:t>(there is no reliable statistical information for modeling them or building such models is not cost-effective</w:t>
      </w:r>
      <w:r w:rsidR="00A52BCB" w:rsidRPr="00F0264F">
        <w:rPr>
          <w:lang w:val="en-US"/>
        </w:rPr>
        <w:t xml:space="preserve">), </w:t>
      </w:r>
      <w:r w:rsidRPr="00F0264F">
        <w:rPr>
          <w:lang w:val="en-US"/>
        </w:rPr>
        <w:t xml:space="preserve">as well as establishes approaches that allow to control them; </w:t>
      </w:r>
      <w:r w:rsidR="00A52BCB" w:rsidRPr="00F0264F">
        <w:rPr>
          <w:i/>
          <w:color w:val="00B0F0"/>
          <w:lang w:val="en-US"/>
        </w:rPr>
        <w:t>(subparagraph 4) of paragraph 49 amended in accordance with the decision of the Board of Directors of the Bank dated 20.06.2024 (Minutes No. 8))</w:t>
      </w:r>
    </w:p>
    <w:p w14:paraId="44E3A428" w14:textId="2BFAF71E" w:rsidR="008612BD" w:rsidRPr="00F0264F" w:rsidRDefault="008612BD" w:rsidP="003324F3">
      <w:pPr>
        <w:numPr>
          <w:ilvl w:val="0"/>
          <w:numId w:val="12"/>
        </w:numPr>
        <w:tabs>
          <w:tab w:val="left" w:pos="993"/>
        </w:tabs>
        <w:autoSpaceDE w:val="0"/>
        <w:spacing w:after="120"/>
        <w:ind w:left="0" w:firstLine="709"/>
        <w:jc w:val="both"/>
        <w:rPr>
          <w:lang w:val="en-US"/>
        </w:rPr>
      </w:pPr>
      <w:r w:rsidRPr="00F0264F">
        <w:rPr>
          <w:lang w:val="en-US"/>
        </w:rPr>
        <w:t>implies a predictive approach, takes into account the results of stress testing in order to identify potential events leading to violation of risk appetite levels.</w:t>
      </w:r>
    </w:p>
    <w:p w14:paraId="4183B598" w14:textId="77777777" w:rsidR="00714FB6" w:rsidRPr="00F0264F" w:rsidRDefault="008C1B61"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risk appetite statement contains a qualitative statement as well as a quantitative statement, including indicators regarding profitability, capital, Liquidity risk, risks, other applicable indicators.</w:t>
      </w:r>
    </w:p>
    <w:p w14:paraId="74DA5ED5" w14:textId="77777777" w:rsidR="00714FB6" w:rsidRPr="00F0264F" w:rsidRDefault="00541065"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lastRenderedPageBreak/>
        <w:t>In order to determine the risk appetite, the Bank's BOD sets aggregated risk appetite level(s) and risk appetite levels for each type of material risk.</w:t>
      </w:r>
    </w:p>
    <w:p w14:paraId="787510AE" w14:textId="77777777" w:rsidR="00310F00" w:rsidRPr="00F0264F" w:rsidRDefault="00310F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Bank determines the applicable risk appetite levels </w:t>
      </w:r>
      <w:r w:rsidR="00491F0C" w:rsidRPr="00F0264F">
        <w:rPr>
          <w:lang w:val="en-US"/>
        </w:rPr>
        <w:t xml:space="preserve">for material types of risk </w:t>
      </w:r>
      <w:r w:rsidRPr="00F0264F">
        <w:rPr>
          <w:lang w:val="en-US"/>
        </w:rPr>
        <w:t xml:space="preserve">taking into account the </w:t>
      </w:r>
      <w:r w:rsidR="00297AD0" w:rsidRPr="00F0264F">
        <w:rPr>
          <w:lang w:val="en-US"/>
        </w:rPr>
        <w:t>following requirements for the levels</w:t>
      </w:r>
      <w:r w:rsidRPr="00F0264F">
        <w:rPr>
          <w:lang w:val="en-US"/>
        </w:rPr>
        <w:t>:</w:t>
      </w:r>
      <w:bookmarkStart w:id="134" w:name="z139"/>
    </w:p>
    <w:p w14:paraId="3E0DD46E"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proofErr w:type="spellStart"/>
      <w:r w:rsidRPr="00B60359">
        <w:rPr>
          <w:color w:val="000000"/>
        </w:rPr>
        <w:t>Are</w:t>
      </w:r>
      <w:proofErr w:type="spellEnd"/>
      <w:r w:rsidRPr="00B60359">
        <w:rPr>
          <w:color w:val="000000"/>
        </w:rPr>
        <w:t xml:space="preserve"> </w:t>
      </w:r>
      <w:proofErr w:type="spellStart"/>
      <w:r w:rsidRPr="00B60359">
        <w:rPr>
          <w:color w:val="000000"/>
        </w:rPr>
        <w:t>clearly</w:t>
      </w:r>
      <w:proofErr w:type="spellEnd"/>
      <w:r w:rsidRPr="00B60359">
        <w:rPr>
          <w:color w:val="000000"/>
        </w:rPr>
        <w:t xml:space="preserve"> </w:t>
      </w:r>
      <w:proofErr w:type="spellStart"/>
      <w:r w:rsidRPr="00B60359">
        <w:rPr>
          <w:color w:val="000000"/>
        </w:rPr>
        <w:t>defined</w:t>
      </w:r>
      <w:proofErr w:type="spellEnd"/>
      <w:r w:rsidRPr="00B60359">
        <w:rPr>
          <w:color w:val="000000"/>
        </w:rPr>
        <w:t>;</w:t>
      </w:r>
    </w:p>
    <w:p w14:paraId="339B451F" w14:textId="77777777" w:rsidR="00310F00" w:rsidRPr="00B60359"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bookmarkStart w:id="135" w:name="z140"/>
      <w:bookmarkEnd w:id="134"/>
      <w:proofErr w:type="spellStart"/>
      <w:r w:rsidRPr="00B60359">
        <w:rPr>
          <w:color w:val="000000"/>
        </w:rPr>
        <w:t>are</w:t>
      </w:r>
      <w:proofErr w:type="spellEnd"/>
      <w:r w:rsidRPr="00B60359">
        <w:rPr>
          <w:color w:val="000000"/>
        </w:rPr>
        <w:t xml:space="preserve"> </w:t>
      </w:r>
      <w:proofErr w:type="spellStart"/>
      <w:r w:rsidRPr="00B60359">
        <w:rPr>
          <w:color w:val="000000"/>
        </w:rPr>
        <w:t>relevant</w:t>
      </w:r>
      <w:proofErr w:type="spellEnd"/>
      <w:r w:rsidRPr="00B60359">
        <w:rPr>
          <w:color w:val="000000"/>
        </w:rPr>
        <w:t>;</w:t>
      </w:r>
      <w:bookmarkStart w:id="136" w:name="z141"/>
      <w:bookmarkEnd w:id="135"/>
    </w:p>
    <w:p w14:paraId="66B782D6" w14:textId="77777777" w:rsidR="00310F00" w:rsidRPr="00D228F7"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rPr>
      </w:pPr>
      <w:proofErr w:type="spellStart"/>
      <w:r w:rsidRPr="00D228F7">
        <w:rPr>
          <w:color w:val="000000"/>
        </w:rPr>
        <w:t>measurable</w:t>
      </w:r>
      <w:proofErr w:type="spellEnd"/>
      <w:r w:rsidRPr="00D228F7">
        <w:rPr>
          <w:color w:val="000000"/>
        </w:rPr>
        <w:t>;</w:t>
      </w:r>
    </w:p>
    <w:p w14:paraId="29233E02" w14:textId="77777777" w:rsidR="00310F00" w:rsidRPr="00F0264F"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lang w:val="en-US"/>
        </w:rPr>
      </w:pPr>
      <w:bookmarkStart w:id="137" w:name="z142"/>
      <w:bookmarkEnd w:id="136"/>
      <w:r w:rsidRPr="00F0264F">
        <w:rPr>
          <w:color w:val="000000"/>
          <w:lang w:val="en-US"/>
        </w:rPr>
        <w:t>are calculated on a periodic basis;</w:t>
      </w:r>
    </w:p>
    <w:p w14:paraId="480EACA4" w14:textId="1147E745" w:rsidR="00310F00" w:rsidRPr="00F0264F" w:rsidRDefault="00310F00" w:rsidP="00D228F7">
      <w:pPr>
        <w:widowControl w:val="0"/>
        <w:numPr>
          <w:ilvl w:val="1"/>
          <w:numId w:val="5"/>
        </w:numPr>
        <w:suppressLineNumbers/>
        <w:shd w:val="clear" w:color="auto" w:fill="FFFFFF"/>
        <w:tabs>
          <w:tab w:val="left" w:pos="993"/>
        </w:tabs>
        <w:suppressAutoHyphens/>
        <w:spacing w:after="120"/>
        <w:ind w:left="0" w:firstLine="709"/>
        <w:jc w:val="both"/>
        <w:rPr>
          <w:i/>
          <w:color w:val="00B0F0"/>
          <w:lang w:val="en-US"/>
        </w:rPr>
      </w:pPr>
      <w:bookmarkStart w:id="138" w:name="z143"/>
      <w:bookmarkEnd w:id="137"/>
      <w:r w:rsidRPr="00F0264F">
        <w:rPr>
          <w:color w:val="000000"/>
          <w:lang w:val="en-US"/>
        </w:rPr>
        <w:t xml:space="preserve">information on actual values of risk appetite levels and their fulfillment is provided to the </w:t>
      </w:r>
      <w:r w:rsidR="00297AD0" w:rsidRPr="00F0264F">
        <w:rPr>
          <w:color w:val="000000"/>
          <w:lang w:val="en-US"/>
        </w:rPr>
        <w:t xml:space="preserve">Board of </w:t>
      </w:r>
      <w:r w:rsidR="00214E6E" w:rsidRPr="00F0264F">
        <w:rPr>
          <w:i/>
          <w:color w:val="00B0F0"/>
          <w:lang w:val="en-US"/>
        </w:rPr>
        <w:t xml:space="preserve">Directors </w:t>
      </w:r>
      <w:r w:rsidR="00297AD0" w:rsidRPr="00F0264F">
        <w:rPr>
          <w:color w:val="000000"/>
          <w:lang w:val="en-US"/>
        </w:rPr>
        <w:t xml:space="preserve">and the </w:t>
      </w:r>
      <w:r w:rsidR="00214E6E" w:rsidRPr="00F0264F">
        <w:rPr>
          <w:color w:val="000000"/>
          <w:lang w:val="en-US"/>
        </w:rPr>
        <w:t>CDMC</w:t>
      </w:r>
      <w:r w:rsidR="006C2C3A" w:rsidRPr="00F0264F">
        <w:rPr>
          <w:color w:val="000000"/>
          <w:lang w:val="en-US"/>
        </w:rPr>
        <w:t xml:space="preserve"> of the </w:t>
      </w:r>
      <w:r w:rsidR="00297AD0" w:rsidRPr="00F0264F">
        <w:rPr>
          <w:color w:val="000000"/>
          <w:lang w:val="en-US"/>
        </w:rPr>
        <w:t>Bank</w:t>
      </w:r>
      <w:r w:rsidRPr="00F0264F">
        <w:rPr>
          <w:color w:val="000000"/>
          <w:lang w:val="en-US"/>
        </w:rPr>
        <w:t xml:space="preserve">; </w:t>
      </w:r>
      <w:r w:rsidR="006C2C3A" w:rsidRPr="00F0264F">
        <w:rPr>
          <w:i/>
          <w:color w:val="00B0F0"/>
          <w:lang w:val="en-US"/>
        </w:rPr>
        <w:t>(subparagraph 5</w:t>
      </w:r>
      <w:r w:rsidR="00D228F7" w:rsidRPr="00F0264F">
        <w:rPr>
          <w:i/>
          <w:color w:val="00B0F0"/>
          <w:lang w:val="en-US"/>
        </w:rPr>
        <w:t xml:space="preserve">) </w:t>
      </w:r>
      <w:r w:rsidR="006C2C3A" w:rsidRPr="00F0264F">
        <w:rPr>
          <w:i/>
          <w:color w:val="00B0F0"/>
          <w:lang w:val="en-US"/>
        </w:rPr>
        <w:t xml:space="preserve">of paragraph 52 </w:t>
      </w:r>
      <w:r w:rsidR="00214E6E" w:rsidRPr="00F0264F">
        <w:rPr>
          <w:i/>
          <w:color w:val="00B0F0"/>
          <w:lang w:val="en-US"/>
        </w:rPr>
        <w:t xml:space="preserve">was amended </w:t>
      </w:r>
      <w:r w:rsidR="006C2C3A" w:rsidRPr="00F0264F">
        <w:rPr>
          <w:i/>
          <w:color w:val="00B0F0"/>
          <w:lang w:val="en-US"/>
        </w:rPr>
        <w:t xml:space="preserve">in accordance with the resolution of the </w:t>
      </w:r>
      <w:r w:rsidR="00214E6E" w:rsidRPr="00F0264F">
        <w:rPr>
          <w:i/>
          <w:color w:val="00B0F0"/>
          <w:lang w:val="en-US"/>
        </w:rPr>
        <w:t xml:space="preserve">Board of Directors of the Bank </w:t>
      </w:r>
      <w:r w:rsidR="006C2C3A" w:rsidRPr="00F0264F">
        <w:rPr>
          <w:i/>
          <w:color w:val="00B0F0"/>
          <w:lang w:val="en-US"/>
        </w:rPr>
        <w:t xml:space="preserve">dated </w:t>
      </w:r>
      <w:r w:rsidR="00214E6E" w:rsidRPr="00F0264F">
        <w:rPr>
          <w:i/>
          <w:color w:val="00B0F0"/>
          <w:lang w:val="en-US"/>
        </w:rPr>
        <w:t>29</w:t>
      </w:r>
      <w:r w:rsidR="006C2C3A" w:rsidRPr="00F0264F">
        <w:rPr>
          <w:i/>
          <w:color w:val="00B0F0"/>
          <w:lang w:val="en-US"/>
        </w:rPr>
        <w:t>.</w:t>
      </w:r>
      <w:r w:rsidR="00214E6E" w:rsidRPr="00F0264F">
        <w:rPr>
          <w:i/>
          <w:color w:val="00B0F0"/>
          <w:lang w:val="en-US"/>
        </w:rPr>
        <w:t>09</w:t>
      </w:r>
      <w:r w:rsidR="006C2C3A" w:rsidRPr="00F0264F">
        <w:rPr>
          <w:i/>
          <w:color w:val="00B0F0"/>
          <w:lang w:val="en-US"/>
        </w:rPr>
        <w:t>.</w:t>
      </w:r>
      <w:r w:rsidR="00214E6E" w:rsidRPr="00F0264F">
        <w:rPr>
          <w:i/>
          <w:color w:val="00B0F0"/>
          <w:lang w:val="en-US"/>
        </w:rPr>
        <w:t xml:space="preserve">2023 </w:t>
      </w:r>
      <w:r w:rsidR="006C2C3A" w:rsidRPr="00F0264F">
        <w:rPr>
          <w:i/>
          <w:color w:val="00B0F0"/>
          <w:lang w:val="en-US"/>
        </w:rPr>
        <w:t>(Minutes No. 12</w:t>
      </w:r>
      <w:r w:rsidR="00D228F7" w:rsidRPr="00F0264F">
        <w:rPr>
          <w:i/>
          <w:color w:val="00B0F0"/>
          <w:lang w:val="en-US"/>
        </w:rPr>
        <w:t>))</w:t>
      </w:r>
    </w:p>
    <w:p w14:paraId="7601E837" w14:textId="77777777" w:rsidR="00310F00" w:rsidRPr="00F0264F" w:rsidRDefault="00310F00" w:rsidP="003324F3">
      <w:pPr>
        <w:widowControl w:val="0"/>
        <w:numPr>
          <w:ilvl w:val="1"/>
          <w:numId w:val="5"/>
        </w:numPr>
        <w:suppressLineNumbers/>
        <w:shd w:val="clear" w:color="auto" w:fill="FFFFFF"/>
        <w:tabs>
          <w:tab w:val="left" w:pos="993"/>
        </w:tabs>
        <w:suppressAutoHyphens/>
        <w:spacing w:after="120"/>
        <w:ind w:firstLine="65"/>
        <w:jc w:val="both"/>
        <w:rPr>
          <w:color w:val="000000"/>
          <w:lang w:val="en-US"/>
        </w:rPr>
      </w:pPr>
      <w:bookmarkStart w:id="139" w:name="z144"/>
      <w:bookmarkEnd w:id="138"/>
      <w:r w:rsidRPr="00F0264F">
        <w:rPr>
          <w:color w:val="000000"/>
          <w:lang w:val="en-US"/>
        </w:rPr>
        <w:t>are developed taking into account the predictive approach.</w:t>
      </w:r>
    </w:p>
    <w:p w14:paraId="1A06C7AF" w14:textId="77777777" w:rsidR="008612BD" w:rsidRPr="00B60359"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proofErr w:type="spellStart"/>
      <w:r w:rsidRPr="00B60359">
        <w:t>Effective</w:t>
      </w:r>
      <w:proofErr w:type="spellEnd"/>
      <w:r w:rsidRPr="00B60359">
        <w:t xml:space="preserve"> </w:t>
      </w:r>
      <w:proofErr w:type="spellStart"/>
      <w:r w:rsidRPr="00B60359">
        <w:t>risk</w:t>
      </w:r>
      <w:proofErr w:type="spellEnd"/>
      <w:r w:rsidRPr="00B60359">
        <w:t xml:space="preserve"> </w:t>
      </w:r>
      <w:proofErr w:type="spellStart"/>
      <w:r w:rsidRPr="00B60359">
        <w:t>appetite</w:t>
      </w:r>
      <w:proofErr w:type="spellEnd"/>
      <w:r w:rsidRPr="00B60359">
        <w:t xml:space="preserve"> </w:t>
      </w:r>
      <w:proofErr w:type="spellStart"/>
      <w:r w:rsidRPr="00B60359">
        <w:t>levels</w:t>
      </w:r>
      <w:proofErr w:type="spellEnd"/>
      <w:r w:rsidRPr="00B60359">
        <w:t>:</w:t>
      </w:r>
    </w:p>
    <w:p w14:paraId="11275187" w14:textId="02BF752D"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 xml:space="preserve">are set at a level that </w:t>
      </w:r>
      <w:r w:rsidR="00641437" w:rsidRPr="00F0264F">
        <w:rPr>
          <w:lang w:val="en-US"/>
        </w:rPr>
        <w:t xml:space="preserve">facilitates </w:t>
      </w:r>
      <w:r w:rsidR="00961161" w:rsidRPr="00F0264F">
        <w:rPr>
          <w:lang w:val="en-US"/>
        </w:rPr>
        <w:t xml:space="preserve">the Bank's </w:t>
      </w:r>
      <w:r w:rsidRPr="00F0264F">
        <w:rPr>
          <w:lang w:val="en-US"/>
        </w:rPr>
        <w:t xml:space="preserve">compliance with the aggregated level(s) of risk appetite; </w:t>
      </w:r>
    </w:p>
    <w:p w14:paraId="2C6F706D"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take into account available capital, liquidity, profitability, development strategy;</w:t>
      </w:r>
    </w:p>
    <w:p w14:paraId="4A38CAE8"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take into account all significant concentration risks (concentration per client, per currency, per country risk, per market segments and other types of concentration);</w:t>
      </w:r>
    </w:p>
    <w:p w14:paraId="7FCD00CB" w14:textId="16C2C019"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are based not only on the application of best practices and (or) requirements of the authorized body, but also take into account significant risks inherent in the Bank;</w:t>
      </w:r>
    </w:p>
    <w:p w14:paraId="76A455C4"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are developed using objective and understandable assessments and are not ambiguous;</w:t>
      </w:r>
    </w:p>
    <w:p w14:paraId="197B414F"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are regularly reviewed for relevance;</w:t>
      </w:r>
    </w:p>
    <w:p w14:paraId="288525FA" w14:textId="77777777" w:rsidR="008612BD" w:rsidRPr="00F0264F" w:rsidRDefault="008612BD" w:rsidP="003324F3">
      <w:pPr>
        <w:numPr>
          <w:ilvl w:val="0"/>
          <w:numId w:val="13"/>
        </w:numPr>
        <w:tabs>
          <w:tab w:val="left" w:pos="993"/>
        </w:tabs>
        <w:autoSpaceDE w:val="0"/>
        <w:spacing w:after="120"/>
        <w:ind w:left="0" w:firstLine="709"/>
        <w:jc w:val="both"/>
        <w:rPr>
          <w:lang w:val="en-US"/>
        </w:rPr>
      </w:pPr>
      <w:r w:rsidRPr="00F0264F">
        <w:rPr>
          <w:lang w:val="en-US"/>
        </w:rPr>
        <w:t xml:space="preserve">take into account reasonable assumptions supported by stress testing results. </w:t>
      </w:r>
    </w:p>
    <w:p w14:paraId="5D2110DE"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procedure for determining risk appetite levels contains, but is not limited to, the following components: </w:t>
      </w:r>
    </w:p>
    <w:p w14:paraId="5890FA66" w14:textId="4930E49D"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internal procedure for calculating and determining quantitative and qualitative parameters characterizing the Bank's risk appetite levels;</w:t>
      </w:r>
    </w:p>
    <w:p w14:paraId="4CE30E85" w14:textId="77777777"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information and materials, methods and tools used for calculation and determination of risk appetite levels;</w:t>
      </w:r>
    </w:p>
    <w:p w14:paraId="3DB0DAA2" w14:textId="3A78E487"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responsible persons and (or) divisions of the Bank involved in calculation and determination of the Bank's risk appetite levels and responsible for control and monitoring of the established risk appetite levels;</w:t>
      </w:r>
    </w:p>
    <w:p w14:paraId="44C05C48" w14:textId="77777777" w:rsidR="008612BD" w:rsidRPr="00F0264F" w:rsidRDefault="008612BD" w:rsidP="003324F3">
      <w:pPr>
        <w:pStyle w:val="afb"/>
        <w:numPr>
          <w:ilvl w:val="0"/>
          <w:numId w:val="15"/>
        </w:numPr>
        <w:tabs>
          <w:tab w:val="left" w:pos="0"/>
          <w:tab w:val="left" w:pos="993"/>
          <w:tab w:val="left" w:pos="1134"/>
        </w:tabs>
        <w:spacing w:after="120"/>
        <w:ind w:left="0" w:firstLine="709"/>
        <w:contextualSpacing/>
        <w:jc w:val="both"/>
        <w:rPr>
          <w:lang w:val="en-US"/>
        </w:rPr>
      </w:pPr>
      <w:r w:rsidRPr="00F0264F">
        <w:rPr>
          <w:lang w:val="en-US"/>
        </w:rPr>
        <w:t>conditions under which adjustments are made to the approved risk appetite levels.</w:t>
      </w:r>
    </w:p>
    <w:p w14:paraId="22A1116C"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Quantitative methods used in setting risk appetite levels ensure a </w:t>
      </w:r>
      <w:proofErr w:type="gramStart"/>
      <w:r w:rsidRPr="00F0264F">
        <w:rPr>
          <w:lang w:val="en-US"/>
        </w:rPr>
        <w:t>High</w:t>
      </w:r>
      <w:proofErr w:type="gramEnd"/>
      <w:r w:rsidRPr="00F0264F">
        <w:rPr>
          <w:lang w:val="en-US"/>
        </w:rPr>
        <w:t xml:space="preserve"> degree of reliability of risk level assessment. </w:t>
      </w:r>
    </w:p>
    <w:p w14:paraId="182618DB" w14:textId="77777777"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 Risk appetite levels include the following risk level limits:</w:t>
      </w:r>
    </w:p>
    <w:p w14:paraId="08943B04" w14:textId="77777777" w:rsidR="008612BD" w:rsidRPr="00F0264F" w:rsidRDefault="008612BD" w:rsidP="003324F3">
      <w:pPr>
        <w:numPr>
          <w:ilvl w:val="0"/>
          <w:numId w:val="14"/>
        </w:numPr>
        <w:tabs>
          <w:tab w:val="left" w:pos="993"/>
        </w:tabs>
        <w:autoSpaceDE w:val="0"/>
        <w:spacing w:after="120"/>
        <w:ind w:left="0" w:firstLine="709"/>
        <w:jc w:val="both"/>
        <w:rPr>
          <w:lang w:val="en-US"/>
        </w:rPr>
      </w:pPr>
      <w:r w:rsidRPr="00F0264F">
        <w:rPr>
          <w:lang w:val="en-US"/>
        </w:rPr>
        <w:t>a level that does not require corrective action;</w:t>
      </w:r>
    </w:p>
    <w:p w14:paraId="39A8B76F" w14:textId="77777777" w:rsidR="008612BD" w:rsidRPr="00F0264F" w:rsidRDefault="008612BD" w:rsidP="003324F3">
      <w:pPr>
        <w:numPr>
          <w:ilvl w:val="0"/>
          <w:numId w:val="14"/>
        </w:numPr>
        <w:tabs>
          <w:tab w:val="left" w:pos="993"/>
        </w:tabs>
        <w:autoSpaceDE w:val="0"/>
        <w:spacing w:after="120"/>
        <w:ind w:left="0" w:firstLine="709"/>
        <w:jc w:val="both"/>
        <w:rPr>
          <w:lang w:val="en-US"/>
        </w:rPr>
      </w:pPr>
      <w:r w:rsidRPr="00F0264F">
        <w:rPr>
          <w:lang w:val="en-US"/>
        </w:rPr>
        <w:t>a level defined as acceptable, but requiring separate corrective measures in the existing procedures of the Risk Management System in order to reduce the risk level;</w:t>
      </w:r>
    </w:p>
    <w:p w14:paraId="1891F2E5" w14:textId="29EA98E6" w:rsidR="008612BD" w:rsidRPr="00F0264F" w:rsidRDefault="008612BD" w:rsidP="003324F3">
      <w:pPr>
        <w:numPr>
          <w:ilvl w:val="0"/>
          <w:numId w:val="14"/>
        </w:numPr>
        <w:tabs>
          <w:tab w:val="left" w:pos="993"/>
        </w:tabs>
        <w:autoSpaceDE w:val="0"/>
        <w:spacing w:after="120"/>
        <w:ind w:left="0" w:firstLine="709"/>
        <w:jc w:val="both"/>
        <w:rPr>
          <w:lang w:val="en-US"/>
        </w:rPr>
      </w:pPr>
      <w:r w:rsidRPr="00F0264F">
        <w:rPr>
          <w:lang w:val="en-US"/>
        </w:rPr>
        <w:t xml:space="preserve">a level defined as High, requiring the application of appropriate measures to </w:t>
      </w:r>
      <w:r w:rsidR="00E820BA" w:rsidRPr="00F0264F">
        <w:rPr>
          <w:lang w:val="en-US"/>
        </w:rPr>
        <w:t xml:space="preserve">prevent </w:t>
      </w:r>
      <w:r w:rsidRPr="00F0264F">
        <w:rPr>
          <w:lang w:val="en-US"/>
        </w:rPr>
        <w:t>deterioration of the Bank's financial stability and solvency.</w:t>
      </w:r>
    </w:p>
    <w:p w14:paraId="321FFF4D" w14:textId="6D207F50"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lastRenderedPageBreak/>
        <w:t xml:space="preserve">When determining the risk appetite, the Bank assesses the acceptability of the established risk appetite in the current period of time and how acceptable it will be in the future through stress testing (scenario analysis and sensitivity analysis). </w:t>
      </w:r>
    </w:p>
    <w:p w14:paraId="10920B16" w14:textId="335E6AD5"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In case of identification of significant risks, the description of which is absent in the risk profile, the Bank assesses the level of risk, finalizes appropriate procedures for inclusion of such risks in the risk profile, determines the level of risk appetite and develops measures to prevent and (or) minimize the identified risk.</w:t>
      </w:r>
    </w:p>
    <w:p w14:paraId="6CB5EB0A" w14:textId="5D643E65" w:rsidR="008612BD" w:rsidRPr="00F0264F" w:rsidRDefault="008612BD"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Aggregated (aggregated) level(s) of risk appetite is (are) established and reviewed (are) periodically. Risk appetite levels for certain types of risk are revised during the year in case of changes in the market situation and (or) changes in the requirements of the authorized body, but within the framework of the aggregated risk appetite level.</w:t>
      </w:r>
    </w:p>
    <w:p w14:paraId="4236819D" w14:textId="77777777"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Quantitative risk statements are inherent to, but not limited to, such risks as credit, market, Liquidity risk, operational risk.</w:t>
      </w:r>
    </w:p>
    <w:p w14:paraId="401732C9" w14:textId="4FA782DB"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Qualitative statements are inherent </w:t>
      </w:r>
      <w:r w:rsidR="009452F2" w:rsidRPr="00F0264F">
        <w:rPr>
          <w:lang w:val="en-US"/>
        </w:rPr>
        <w:t>to all types of risks specified in Annex No. 1 to this Policy.</w:t>
      </w:r>
    </w:p>
    <w:p w14:paraId="55041F30" w14:textId="452AF501"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Aggregated risk appetite level(s) and risk appetite levels for each type of material risk are determined in accordance with the Bank's current internal documents </w:t>
      </w:r>
      <w:r w:rsidR="00A74A29" w:rsidRPr="00F0264F">
        <w:rPr>
          <w:lang w:val="en-US"/>
        </w:rPr>
        <w:t>and approved by the Bank's BOD</w:t>
      </w:r>
      <w:r w:rsidRPr="00F0264F">
        <w:rPr>
          <w:lang w:val="en-US"/>
        </w:rPr>
        <w:t>.</w:t>
      </w:r>
    </w:p>
    <w:p w14:paraId="1A2D49EF" w14:textId="2C82E6C6" w:rsidR="000A6600" w:rsidRPr="00F0264F" w:rsidRDefault="000A6600" w:rsidP="003324F3">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Risk </w:t>
      </w:r>
      <w:r w:rsidR="00641437" w:rsidRPr="00F0264F">
        <w:rPr>
          <w:lang w:val="en-US"/>
        </w:rPr>
        <w:t xml:space="preserve">management divisions </w:t>
      </w:r>
      <w:r w:rsidRPr="00F0264F">
        <w:rPr>
          <w:lang w:val="en-US"/>
        </w:rPr>
        <w:t xml:space="preserve">submit information on monitoring and control over the established risk appetite levels on a periodic basis in accordance with the Bank's internal documents for consideration of the Management Board, the Bank's </w:t>
      </w:r>
      <w:r w:rsidR="007E5100" w:rsidRPr="007E5100">
        <w:rPr>
          <w:bCs/>
          <w:lang w:val="en-US"/>
        </w:rPr>
        <w:t>RICC</w:t>
      </w:r>
      <w:r w:rsidR="00214E6E" w:rsidRPr="00F0264F">
        <w:rPr>
          <w:lang w:val="en-US"/>
        </w:rPr>
        <w:t xml:space="preserve"> </w:t>
      </w:r>
      <w:r w:rsidRPr="00F0264F">
        <w:rPr>
          <w:lang w:val="en-US"/>
        </w:rPr>
        <w:t xml:space="preserve">and the Board of Directors of the Bank. </w:t>
      </w:r>
      <w:r w:rsidR="006C2C3A" w:rsidRPr="00F0264F">
        <w:rPr>
          <w:i/>
          <w:color w:val="00B0F0"/>
          <w:lang w:val="en-US"/>
        </w:rPr>
        <w:t>(</w:t>
      </w:r>
      <w:proofErr w:type="gramStart"/>
      <w:r w:rsidR="006C2C3A" w:rsidRPr="00F0264F">
        <w:rPr>
          <w:i/>
          <w:color w:val="00B0F0"/>
          <w:lang w:val="en-US"/>
        </w:rPr>
        <w:t>paragraph</w:t>
      </w:r>
      <w:proofErr w:type="gramEnd"/>
      <w:r w:rsidR="006C2C3A" w:rsidRPr="00F0264F">
        <w:rPr>
          <w:i/>
          <w:color w:val="00B0F0"/>
          <w:lang w:val="en-US"/>
        </w:rPr>
        <w:t xml:space="preserve"> 63 </w:t>
      </w:r>
      <w:r w:rsidR="00214E6E" w:rsidRPr="00F0264F">
        <w:rPr>
          <w:i/>
          <w:color w:val="00B0F0"/>
          <w:lang w:val="en-US"/>
        </w:rPr>
        <w:t xml:space="preserve">was amended </w:t>
      </w:r>
      <w:r w:rsidR="006C2C3A" w:rsidRPr="00F0264F">
        <w:rPr>
          <w:i/>
          <w:color w:val="00B0F0"/>
          <w:lang w:val="en-US"/>
        </w:rPr>
        <w:t xml:space="preserve">according to the resolution of the </w:t>
      </w:r>
      <w:r w:rsidR="00214E6E" w:rsidRPr="00F0264F">
        <w:rPr>
          <w:i/>
          <w:color w:val="00B0F0"/>
          <w:lang w:val="en-US"/>
        </w:rPr>
        <w:t xml:space="preserve">Board of Directors of the Bank </w:t>
      </w:r>
      <w:r w:rsidR="006C2C3A" w:rsidRPr="00F0264F">
        <w:rPr>
          <w:i/>
          <w:color w:val="00B0F0"/>
          <w:lang w:val="en-US"/>
        </w:rPr>
        <w:t xml:space="preserve">dated </w:t>
      </w:r>
      <w:r w:rsidR="00214E6E" w:rsidRPr="00F0264F">
        <w:rPr>
          <w:i/>
          <w:color w:val="00B0F0"/>
          <w:lang w:val="en-US"/>
        </w:rPr>
        <w:t>29</w:t>
      </w:r>
      <w:r w:rsidR="006C2C3A" w:rsidRPr="00F0264F">
        <w:rPr>
          <w:i/>
          <w:color w:val="00B0F0"/>
          <w:lang w:val="en-US"/>
        </w:rPr>
        <w:t>.</w:t>
      </w:r>
      <w:r w:rsidR="00214E6E" w:rsidRPr="00F0264F">
        <w:rPr>
          <w:i/>
          <w:color w:val="00B0F0"/>
          <w:lang w:val="en-US"/>
        </w:rPr>
        <w:t>09</w:t>
      </w:r>
      <w:r w:rsidR="006C2C3A" w:rsidRPr="00F0264F">
        <w:rPr>
          <w:i/>
          <w:color w:val="00B0F0"/>
          <w:lang w:val="en-US"/>
        </w:rPr>
        <w:t>.</w:t>
      </w:r>
      <w:r w:rsidR="00214E6E" w:rsidRPr="00F0264F">
        <w:rPr>
          <w:i/>
          <w:color w:val="00B0F0"/>
          <w:lang w:val="en-US"/>
        </w:rPr>
        <w:t xml:space="preserve">2023 </w:t>
      </w:r>
      <w:r w:rsidR="006C2C3A" w:rsidRPr="00F0264F">
        <w:rPr>
          <w:i/>
          <w:color w:val="00B0F0"/>
          <w:lang w:val="en-US"/>
        </w:rPr>
        <w:t>(Minutes No. 12</w:t>
      </w:r>
      <w:r w:rsidR="00214E6E" w:rsidRPr="00F0264F">
        <w:rPr>
          <w:i/>
          <w:color w:val="00B0F0"/>
          <w:lang w:val="en-US"/>
        </w:rPr>
        <w:t>)</w:t>
      </w:r>
      <w:r w:rsidR="006C2C3A" w:rsidRPr="00F0264F">
        <w:rPr>
          <w:i/>
          <w:color w:val="00B0F0"/>
          <w:lang w:val="en-US"/>
        </w:rPr>
        <w:t>).</w:t>
      </w:r>
    </w:p>
    <w:p w14:paraId="567A12F7" w14:textId="591D7A77" w:rsidR="00926075" w:rsidRPr="00F0264F" w:rsidRDefault="00926075" w:rsidP="001648F2">
      <w:pPr>
        <w:pStyle w:val="1"/>
        <w:ind w:left="0"/>
        <w:jc w:val="center"/>
        <w:rPr>
          <w:rFonts w:ascii="Times New Roman" w:hAnsi="Times New Roman" w:cs="Times New Roman"/>
          <w:szCs w:val="24"/>
          <w:lang w:val="en-US"/>
        </w:rPr>
      </w:pPr>
      <w:bookmarkStart w:id="140" w:name="глава8"/>
      <w:bookmarkStart w:id="141" w:name="_Toc62834925"/>
      <w:bookmarkEnd w:id="140"/>
      <w:r w:rsidRPr="00F0264F">
        <w:rPr>
          <w:rFonts w:ascii="Times New Roman" w:hAnsi="Times New Roman" w:cs="Times New Roman"/>
          <w:szCs w:val="24"/>
          <w:lang w:val="en-US"/>
        </w:rPr>
        <w:t xml:space="preserve">Chapter </w:t>
      </w:r>
      <w:r w:rsidR="00961161" w:rsidRPr="00F0264F">
        <w:rPr>
          <w:rFonts w:ascii="Times New Roman" w:hAnsi="Times New Roman" w:cs="Times New Roman"/>
          <w:szCs w:val="24"/>
          <w:lang w:val="en-US"/>
        </w:rPr>
        <w:t>8</w:t>
      </w:r>
      <w:r w:rsidRPr="00F0264F">
        <w:rPr>
          <w:rFonts w:ascii="Times New Roman" w:hAnsi="Times New Roman" w:cs="Times New Roman"/>
          <w:szCs w:val="24"/>
          <w:lang w:val="en-US"/>
        </w:rPr>
        <w:t xml:space="preserve">. </w:t>
      </w:r>
      <w:r w:rsidR="005B0FCE" w:rsidRPr="00F0264F">
        <w:rPr>
          <w:rFonts w:ascii="Times New Roman" w:hAnsi="Times New Roman" w:cs="Times New Roman"/>
          <w:szCs w:val="24"/>
          <w:lang w:val="en-US"/>
        </w:rPr>
        <w:t>Material risks of the Bank</w:t>
      </w:r>
      <w:bookmarkEnd w:id="141"/>
    </w:p>
    <w:p w14:paraId="644296A9" w14:textId="77777777" w:rsidR="00CF0074" w:rsidRPr="00F0264F" w:rsidRDefault="00CF0074" w:rsidP="00CF0074">
      <w:pPr>
        <w:rPr>
          <w:lang w:val="en-US"/>
        </w:rPr>
      </w:pPr>
    </w:p>
    <w:p w14:paraId="24366FF7" w14:textId="366A47D5" w:rsidR="00BB113F" w:rsidRPr="00F0264F" w:rsidRDefault="00BB113F"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The Bank shall continuously identify, measure, monitor and control risks at all levels of the Bank's management. At the same time, the Risk Management System and Internal Control System are improved in accordance with the changes in the Bank's risk profile and changes in the external environment.</w:t>
      </w:r>
    </w:p>
    <w:p w14:paraId="57720F3A" w14:textId="09D77043" w:rsidR="00BB113F" w:rsidRPr="00F0264F" w:rsidRDefault="00BB113F"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In addition to identifying and measuring risk exposures, responsible risk management units at all levels of defense assess possible ways to mitigate risks and </w:t>
      </w:r>
      <w:r w:rsidR="00641437" w:rsidRPr="00F0264F">
        <w:rPr>
          <w:lang w:val="en-US"/>
        </w:rPr>
        <w:t>indicate</w:t>
      </w:r>
      <w:r w:rsidRPr="00F0264F">
        <w:rPr>
          <w:lang w:val="en-US"/>
        </w:rPr>
        <w:t xml:space="preserve"> the need to reduce the risk level. </w:t>
      </w:r>
    </w:p>
    <w:p w14:paraId="160DAABB" w14:textId="77777777" w:rsidR="00214E6E" w:rsidRPr="00F0264F" w:rsidRDefault="00D10A4E" w:rsidP="00214E6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In order to effectively manage significant risks, the Bank's Board of Directors, the </w:t>
      </w:r>
      <w:r w:rsidR="005823D0" w:rsidRPr="00F0264F">
        <w:rPr>
          <w:lang w:val="en-US"/>
        </w:rPr>
        <w:t>Bank</w:t>
      </w:r>
      <w:r w:rsidRPr="00F0264F">
        <w:rPr>
          <w:lang w:val="en-US"/>
        </w:rPr>
        <w:t>'</w:t>
      </w:r>
      <w:r w:rsidR="005823D0" w:rsidRPr="00F0264F">
        <w:rPr>
          <w:lang w:val="en-US"/>
        </w:rPr>
        <w:t xml:space="preserve">s </w:t>
      </w:r>
      <w:r w:rsidR="00214E6E" w:rsidRPr="00F0264F">
        <w:rPr>
          <w:lang w:val="en-US"/>
        </w:rPr>
        <w:t xml:space="preserve">CODMC </w:t>
      </w:r>
      <w:r w:rsidRPr="00F0264F">
        <w:rPr>
          <w:lang w:val="en-US"/>
        </w:rPr>
        <w:t xml:space="preserve">and the Head of Risk Management perform regular assessment of risks inherent in the Bank's activities, as well as </w:t>
      </w:r>
      <w:r w:rsidR="00C56886" w:rsidRPr="00F0264F">
        <w:rPr>
          <w:lang w:val="en-US"/>
        </w:rPr>
        <w:t xml:space="preserve">to keep the </w:t>
      </w:r>
      <w:r w:rsidRPr="00F0264F">
        <w:rPr>
          <w:lang w:val="en-US"/>
        </w:rPr>
        <w:t xml:space="preserve">Bank's risk profile up to date. </w:t>
      </w:r>
      <w:r w:rsidR="005823D0" w:rsidRPr="00F0264F">
        <w:rPr>
          <w:i/>
          <w:color w:val="00B0F0"/>
          <w:lang w:val="en-US"/>
        </w:rPr>
        <w:t>(</w:t>
      </w:r>
      <w:proofErr w:type="gramStart"/>
      <w:r w:rsidR="005823D0" w:rsidRPr="00F0264F">
        <w:rPr>
          <w:i/>
          <w:color w:val="00B0F0"/>
          <w:lang w:val="en-US"/>
        </w:rPr>
        <w:t>paragraph</w:t>
      </w:r>
      <w:proofErr w:type="gramEnd"/>
      <w:r w:rsidR="005823D0" w:rsidRPr="00F0264F">
        <w:rPr>
          <w:i/>
          <w:color w:val="00B0F0"/>
          <w:lang w:val="en-US"/>
        </w:rPr>
        <w:t xml:space="preserve"> 66 </w:t>
      </w:r>
      <w:r w:rsidR="00214E6E" w:rsidRPr="00F0264F">
        <w:rPr>
          <w:i/>
          <w:color w:val="00B0F0"/>
          <w:lang w:val="en-US"/>
        </w:rPr>
        <w:t>was amended according to the resolution of the Board of Directors of the Bank dated 29.09.2023 (Minutes No. 12))</w:t>
      </w:r>
    </w:p>
    <w:p w14:paraId="32E0682A" w14:textId="01C5A312" w:rsidR="00714FB6" w:rsidRPr="00F0264F" w:rsidRDefault="00D10A4E" w:rsidP="00490B8D">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procedure of risk assessment of the </w:t>
      </w:r>
      <w:r w:rsidR="009E6505" w:rsidRPr="00F0264F">
        <w:rPr>
          <w:lang w:val="en-US"/>
        </w:rPr>
        <w:t xml:space="preserve">Bank </w:t>
      </w:r>
      <w:r w:rsidRPr="00F0264F">
        <w:rPr>
          <w:lang w:val="en-US"/>
        </w:rPr>
        <w:t xml:space="preserve">includes continuous analysis of current risks, as well as identification of new and potential risks </w:t>
      </w:r>
      <w:r w:rsidR="00C56886" w:rsidRPr="00F0264F">
        <w:rPr>
          <w:lang w:val="en-US"/>
        </w:rPr>
        <w:t xml:space="preserve">taking into account the degree of </w:t>
      </w:r>
      <w:r w:rsidRPr="00F0264F">
        <w:rPr>
          <w:lang w:val="en-US"/>
        </w:rPr>
        <w:t>concentration of significant risks.</w:t>
      </w:r>
    </w:p>
    <w:p w14:paraId="6608D438" w14:textId="77777777" w:rsidR="00714FB6" w:rsidRPr="00F0264F" w:rsidRDefault="00011A0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Bank determines significant risks based on the assessment of risks </w:t>
      </w:r>
      <w:r w:rsidR="00C56886" w:rsidRPr="00F0264F">
        <w:rPr>
          <w:lang w:val="en-US"/>
        </w:rPr>
        <w:t>inherent in the Bank's activities (including risks on balance sheet and off-balance sheet transactions, groups, portfolios and individual activities of business units)</w:t>
      </w:r>
      <w:r w:rsidRPr="00F0264F">
        <w:rPr>
          <w:lang w:val="en-US"/>
        </w:rPr>
        <w:t>,</w:t>
      </w:r>
      <w:r w:rsidR="00C56886" w:rsidRPr="00F0264F">
        <w:rPr>
          <w:lang w:val="en-US"/>
        </w:rPr>
        <w:t xml:space="preserve"> the </w:t>
      </w:r>
      <w:r w:rsidR="00A51760" w:rsidRPr="00F0264F">
        <w:rPr>
          <w:lang w:val="en-US"/>
        </w:rPr>
        <w:t xml:space="preserve">identification and measurement of </w:t>
      </w:r>
      <w:r w:rsidR="00C56886" w:rsidRPr="00F0264F">
        <w:rPr>
          <w:lang w:val="en-US"/>
        </w:rPr>
        <w:t xml:space="preserve">which </w:t>
      </w:r>
      <w:r w:rsidR="00A51760" w:rsidRPr="00F0264F">
        <w:rPr>
          <w:lang w:val="en-US"/>
        </w:rPr>
        <w:t>takes into account both quantitative and qualitative parameters.</w:t>
      </w:r>
      <w:bookmarkStart w:id="142" w:name="z373"/>
    </w:p>
    <w:p w14:paraId="7BC254B0" w14:textId="77777777" w:rsidR="00C56886" w:rsidRPr="00F0264F" w:rsidRDefault="00C56886"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The </w:t>
      </w:r>
      <w:r w:rsidR="00FE69C9" w:rsidRPr="00F0264F">
        <w:rPr>
          <w:lang w:val="en-US"/>
        </w:rPr>
        <w:t xml:space="preserve">criteria </w:t>
      </w:r>
      <w:r w:rsidRPr="00F0264F">
        <w:rPr>
          <w:lang w:val="en-US"/>
        </w:rPr>
        <w:t>for determining the materiality of risks</w:t>
      </w:r>
      <w:r w:rsidR="00FE69C9" w:rsidRPr="00F0264F">
        <w:rPr>
          <w:lang w:val="en-US"/>
        </w:rPr>
        <w:t xml:space="preserve">, the realization of which will lead to deterioration of the Bank's financial stability, </w:t>
      </w:r>
      <w:r w:rsidRPr="00F0264F">
        <w:rPr>
          <w:lang w:val="en-US"/>
        </w:rPr>
        <w:t>are the impact of risks on:</w:t>
      </w:r>
    </w:p>
    <w:p w14:paraId="6937D6CD" w14:textId="77777777" w:rsidR="00C56886" w:rsidRPr="00F0264F" w:rsidRDefault="00C56886" w:rsidP="003324F3">
      <w:pPr>
        <w:widowControl w:val="0"/>
        <w:suppressLineNumbers/>
        <w:shd w:val="clear" w:color="auto" w:fill="FFFFFF"/>
        <w:tabs>
          <w:tab w:val="left" w:pos="851"/>
        </w:tabs>
        <w:suppressAutoHyphens/>
        <w:spacing w:after="120"/>
        <w:ind w:left="426"/>
        <w:jc w:val="both"/>
        <w:rPr>
          <w:lang w:val="en-US"/>
        </w:rPr>
      </w:pPr>
      <w:r w:rsidRPr="00F0264F">
        <w:rPr>
          <w:lang w:val="en-US"/>
        </w:rPr>
        <w:t>a) the Bank's capital;</w:t>
      </w:r>
    </w:p>
    <w:p w14:paraId="1E3861D9" w14:textId="77777777" w:rsidR="005825AE" w:rsidRPr="00F0264F" w:rsidRDefault="005825AE" w:rsidP="003324F3">
      <w:pPr>
        <w:widowControl w:val="0"/>
        <w:suppressLineNumbers/>
        <w:shd w:val="clear" w:color="auto" w:fill="FFFFFF"/>
        <w:tabs>
          <w:tab w:val="left" w:pos="851"/>
        </w:tabs>
        <w:suppressAutoHyphens/>
        <w:spacing w:after="120"/>
        <w:ind w:left="426"/>
        <w:jc w:val="both"/>
        <w:rPr>
          <w:lang w:val="en-US"/>
        </w:rPr>
      </w:pPr>
      <w:r w:rsidRPr="00F0264F">
        <w:rPr>
          <w:lang w:val="en-US"/>
        </w:rPr>
        <w:lastRenderedPageBreak/>
        <w:t>b) profitability of the Bank;</w:t>
      </w:r>
    </w:p>
    <w:p w14:paraId="740E8078" w14:textId="77777777" w:rsidR="005825AE" w:rsidRPr="00F0264F" w:rsidRDefault="005825AE" w:rsidP="003324F3">
      <w:pPr>
        <w:widowControl w:val="0"/>
        <w:suppressLineNumbers/>
        <w:shd w:val="clear" w:color="auto" w:fill="FFFFFF"/>
        <w:tabs>
          <w:tab w:val="left" w:pos="851"/>
        </w:tabs>
        <w:suppressAutoHyphens/>
        <w:spacing w:after="120"/>
        <w:ind w:left="426"/>
        <w:jc w:val="both"/>
        <w:rPr>
          <w:lang w:val="en-US"/>
        </w:rPr>
      </w:pPr>
      <w:r w:rsidRPr="00F0264F">
        <w:rPr>
          <w:lang w:val="en-US"/>
        </w:rPr>
        <w:t>c) liquidity of the Bank;</w:t>
      </w:r>
    </w:p>
    <w:p w14:paraId="6B637619" w14:textId="77777777" w:rsidR="005825AE" w:rsidRPr="00F0264F" w:rsidRDefault="005825AE" w:rsidP="003324F3">
      <w:pPr>
        <w:widowControl w:val="0"/>
        <w:suppressLineNumbers/>
        <w:shd w:val="clear" w:color="auto" w:fill="FFFFFF"/>
        <w:tabs>
          <w:tab w:val="left" w:pos="851"/>
        </w:tabs>
        <w:suppressAutoHyphens/>
        <w:spacing w:after="120"/>
        <w:ind w:left="426"/>
        <w:jc w:val="both"/>
        <w:rPr>
          <w:lang w:val="en-US"/>
        </w:rPr>
      </w:pPr>
      <w:r w:rsidRPr="00F0264F">
        <w:rPr>
          <w:lang w:val="en-US"/>
        </w:rPr>
        <w:t xml:space="preserve">d) the </w:t>
      </w:r>
      <w:r w:rsidR="00907FA2" w:rsidRPr="00F0264F">
        <w:rPr>
          <w:lang w:val="en-US"/>
        </w:rPr>
        <w:t>Bank's reputation;</w:t>
      </w:r>
    </w:p>
    <w:p w14:paraId="2652922B" w14:textId="6EEB592A" w:rsidR="008612BD" w:rsidRPr="00F0264F" w:rsidRDefault="008612BD" w:rsidP="003324F3">
      <w:pPr>
        <w:widowControl w:val="0"/>
        <w:suppressLineNumbers/>
        <w:shd w:val="clear" w:color="auto" w:fill="FFFFFF"/>
        <w:tabs>
          <w:tab w:val="left" w:pos="851"/>
        </w:tabs>
        <w:suppressAutoHyphens/>
        <w:spacing w:after="120"/>
        <w:ind w:left="426"/>
        <w:jc w:val="both"/>
        <w:rPr>
          <w:lang w:val="en-US"/>
        </w:rPr>
      </w:pPr>
      <w:r w:rsidRPr="00F0264F">
        <w:rPr>
          <w:lang w:val="en-US"/>
        </w:rPr>
        <w:t xml:space="preserve">e) </w:t>
      </w:r>
      <w:r w:rsidR="00870E62" w:rsidRPr="00F0264F">
        <w:rPr>
          <w:lang w:val="en-US"/>
        </w:rPr>
        <w:t xml:space="preserve">compliance with regulatory </w:t>
      </w:r>
      <w:r w:rsidR="00D54475" w:rsidRPr="00F0264F">
        <w:rPr>
          <w:lang w:val="en-US"/>
        </w:rPr>
        <w:t>requirements</w:t>
      </w:r>
    </w:p>
    <w:p w14:paraId="087614CE" w14:textId="0FE7B44D" w:rsidR="00E67D51" w:rsidRPr="00F0264F" w:rsidRDefault="00E67D51"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Procedure for determining the materiality of risks:</w:t>
      </w:r>
    </w:p>
    <w:p w14:paraId="4EC522C1" w14:textId="246BD084" w:rsidR="00E67D51" w:rsidRPr="00F0264F" w:rsidRDefault="00E820BA" w:rsidP="003324F3">
      <w:pPr>
        <w:numPr>
          <w:ilvl w:val="0"/>
          <w:numId w:val="16"/>
        </w:numPr>
        <w:tabs>
          <w:tab w:val="left" w:pos="709"/>
          <w:tab w:val="left" w:pos="1134"/>
        </w:tabs>
        <w:autoSpaceDE w:val="0"/>
        <w:spacing w:after="120"/>
        <w:ind w:left="0" w:firstLine="426"/>
        <w:jc w:val="both"/>
        <w:rPr>
          <w:lang w:val="en-US"/>
        </w:rPr>
      </w:pPr>
      <w:r w:rsidRPr="00F0264F">
        <w:rPr>
          <w:lang w:val="en-US"/>
        </w:rPr>
        <w:t>The</w:t>
      </w:r>
      <w:r w:rsidR="00641437" w:rsidRPr="00F0264F">
        <w:rPr>
          <w:lang w:val="en-US"/>
        </w:rPr>
        <w:t xml:space="preserve"> Risk</w:t>
      </w:r>
      <w:r w:rsidR="00E67D51" w:rsidRPr="00F0264F">
        <w:rPr>
          <w:lang w:val="en-US"/>
        </w:rPr>
        <w:t xml:space="preserve"> Management Division </w:t>
      </w:r>
      <w:r w:rsidR="00641437" w:rsidRPr="00F0264F">
        <w:rPr>
          <w:lang w:val="en-US"/>
        </w:rPr>
        <w:t xml:space="preserve">shall send the </w:t>
      </w:r>
      <w:r w:rsidR="00212BD3" w:rsidRPr="00F0264F">
        <w:rPr>
          <w:lang w:val="en-US"/>
        </w:rPr>
        <w:t xml:space="preserve">List of </w:t>
      </w:r>
      <w:r w:rsidR="00641437" w:rsidRPr="00F0264F">
        <w:rPr>
          <w:lang w:val="en-US"/>
        </w:rPr>
        <w:t xml:space="preserve">Risks to business-owners </w:t>
      </w:r>
      <w:r w:rsidR="00492FDF" w:rsidRPr="00F0264F">
        <w:rPr>
          <w:lang w:val="en-US"/>
        </w:rPr>
        <w:t xml:space="preserve">specified in </w:t>
      </w:r>
      <w:r w:rsidR="00492FDF" w:rsidRPr="00F0264F">
        <w:rPr>
          <w:color w:val="000000"/>
          <w:lang w:val="en-US"/>
        </w:rPr>
        <w:t>Annex No. 1 to this Policy</w:t>
      </w:r>
      <w:r w:rsidR="00212BD3" w:rsidRPr="00F0264F">
        <w:rPr>
          <w:lang w:val="en-US"/>
        </w:rPr>
        <w:t>;</w:t>
      </w:r>
    </w:p>
    <w:p w14:paraId="7BD3178F" w14:textId="1E3A7CDD" w:rsidR="00E67D51" w:rsidRPr="00F0264F" w:rsidRDefault="00E67D51" w:rsidP="003324F3">
      <w:pPr>
        <w:numPr>
          <w:ilvl w:val="0"/>
          <w:numId w:val="16"/>
        </w:numPr>
        <w:tabs>
          <w:tab w:val="left" w:pos="709"/>
          <w:tab w:val="left" w:pos="1134"/>
        </w:tabs>
        <w:autoSpaceDE w:val="0"/>
        <w:spacing w:after="120"/>
        <w:ind w:left="0" w:firstLine="426"/>
        <w:jc w:val="both"/>
        <w:rPr>
          <w:lang w:val="en-US"/>
        </w:rPr>
      </w:pPr>
      <w:r w:rsidRPr="00F0264F">
        <w:rPr>
          <w:lang w:val="en-US"/>
        </w:rPr>
        <w:t>Business-owners, within their areas of activity, assess risks, including on the criteria of materiality</w:t>
      </w:r>
      <w:r w:rsidR="00212BD3" w:rsidRPr="00F0264F">
        <w:rPr>
          <w:lang w:val="en-US"/>
        </w:rPr>
        <w:t>;</w:t>
      </w:r>
    </w:p>
    <w:p w14:paraId="0EA554CB" w14:textId="283ED896" w:rsidR="00E67D51" w:rsidRPr="00F0264F" w:rsidRDefault="00E67D51" w:rsidP="003324F3">
      <w:pPr>
        <w:numPr>
          <w:ilvl w:val="0"/>
          <w:numId w:val="16"/>
        </w:numPr>
        <w:tabs>
          <w:tab w:val="left" w:pos="709"/>
          <w:tab w:val="left" w:pos="1134"/>
        </w:tabs>
        <w:autoSpaceDE w:val="0"/>
        <w:spacing w:after="120"/>
        <w:ind w:left="0" w:firstLine="426"/>
        <w:jc w:val="both"/>
        <w:rPr>
          <w:lang w:val="en-US"/>
        </w:rPr>
      </w:pPr>
      <w:r w:rsidRPr="00F0264F">
        <w:rPr>
          <w:lang w:val="en-US"/>
        </w:rPr>
        <w:t xml:space="preserve">The Risk </w:t>
      </w:r>
      <w:r w:rsidR="00F12B15" w:rsidRPr="00F0264F">
        <w:rPr>
          <w:lang w:val="en-US"/>
        </w:rPr>
        <w:t xml:space="preserve">Management </w:t>
      </w:r>
      <w:r w:rsidRPr="00F0264F">
        <w:rPr>
          <w:lang w:val="en-US"/>
        </w:rPr>
        <w:t xml:space="preserve">Division evaluates the data received </w:t>
      </w:r>
      <w:r w:rsidR="00870E62" w:rsidRPr="00F0264F">
        <w:rPr>
          <w:lang w:val="en-US"/>
        </w:rPr>
        <w:t xml:space="preserve">from business-owners </w:t>
      </w:r>
      <w:r w:rsidRPr="00F0264F">
        <w:rPr>
          <w:lang w:val="en-US"/>
        </w:rPr>
        <w:t>on the materiality of risks, and, if necessary, provides its assessment of the materiality of risks</w:t>
      </w:r>
      <w:r w:rsidR="00212BD3" w:rsidRPr="00F0264F">
        <w:rPr>
          <w:lang w:val="en-US"/>
        </w:rPr>
        <w:t>;</w:t>
      </w:r>
    </w:p>
    <w:p w14:paraId="0729407F" w14:textId="5CAA8982" w:rsidR="00E67D51" w:rsidRPr="00F0264F" w:rsidRDefault="00641437" w:rsidP="003324F3">
      <w:pPr>
        <w:numPr>
          <w:ilvl w:val="0"/>
          <w:numId w:val="16"/>
        </w:numPr>
        <w:tabs>
          <w:tab w:val="left" w:pos="709"/>
          <w:tab w:val="left" w:pos="1134"/>
        </w:tabs>
        <w:autoSpaceDE w:val="0"/>
        <w:spacing w:after="120"/>
        <w:ind w:left="0" w:firstLine="426"/>
        <w:jc w:val="both"/>
        <w:rPr>
          <w:lang w:val="en-US"/>
        </w:rPr>
      </w:pPr>
      <w:r w:rsidRPr="00F0264F">
        <w:rPr>
          <w:lang w:val="en-US"/>
        </w:rPr>
        <w:t xml:space="preserve">The Risk </w:t>
      </w:r>
      <w:r w:rsidR="00F12B15" w:rsidRPr="00F0264F">
        <w:rPr>
          <w:lang w:val="en-US"/>
        </w:rPr>
        <w:t xml:space="preserve">Management </w:t>
      </w:r>
      <w:r w:rsidRPr="00F0264F">
        <w:rPr>
          <w:lang w:val="en-US"/>
        </w:rPr>
        <w:t xml:space="preserve">Division shall submit the </w:t>
      </w:r>
      <w:r w:rsidR="00E67D51" w:rsidRPr="00F0264F">
        <w:rPr>
          <w:lang w:val="en-US"/>
        </w:rPr>
        <w:t xml:space="preserve">issue for consideration by the Risk Management Department under the Management Board </w:t>
      </w:r>
      <w:r w:rsidR="00870E62" w:rsidRPr="00F0264F">
        <w:rPr>
          <w:lang w:val="en-US"/>
        </w:rPr>
        <w:t>to determine</w:t>
      </w:r>
      <w:r w:rsidR="00E67D51" w:rsidRPr="00F0264F">
        <w:rPr>
          <w:lang w:val="en-US"/>
        </w:rPr>
        <w:t xml:space="preserve"> the assessment of risk materiality </w:t>
      </w:r>
      <w:r w:rsidR="003824E9" w:rsidRPr="00F0264F">
        <w:rPr>
          <w:sz w:val="22"/>
          <w:lang w:val="en-US"/>
        </w:rPr>
        <w:t>in accordance with Annexes No. 1, 2</w:t>
      </w:r>
      <w:r w:rsidR="00212BD3" w:rsidRPr="00F0264F">
        <w:rPr>
          <w:lang w:val="en-US"/>
        </w:rPr>
        <w:t xml:space="preserve">; </w:t>
      </w:r>
      <w:r w:rsidR="003824E9" w:rsidRPr="00F0264F">
        <w:rPr>
          <w:i/>
          <w:color w:val="00B0F0"/>
          <w:lang w:val="en-US"/>
        </w:rPr>
        <w:t xml:space="preserve">(subparagraph </w:t>
      </w:r>
      <w:r w:rsidR="003824E9">
        <w:rPr>
          <w:i/>
          <w:color w:val="00B0F0"/>
          <w:lang w:val="kk-KZ"/>
        </w:rPr>
        <w:t>4</w:t>
      </w:r>
      <w:r w:rsidR="003824E9" w:rsidRPr="00F0264F">
        <w:rPr>
          <w:i/>
          <w:color w:val="00B0F0"/>
          <w:lang w:val="en-US"/>
        </w:rPr>
        <w:t>) of paragraph 70 amended in accordance with the resolution of the Board of Directors of the Bank dated 31.03.2025 (Minutes No. 4)).</w:t>
      </w:r>
    </w:p>
    <w:p w14:paraId="1CD04080" w14:textId="484B0D40" w:rsidR="00E67D51" w:rsidRPr="00F0264F" w:rsidRDefault="00870E62" w:rsidP="003324F3">
      <w:pPr>
        <w:numPr>
          <w:ilvl w:val="0"/>
          <w:numId w:val="16"/>
        </w:numPr>
        <w:tabs>
          <w:tab w:val="left" w:pos="709"/>
          <w:tab w:val="left" w:pos="1134"/>
        </w:tabs>
        <w:autoSpaceDE w:val="0"/>
        <w:spacing w:after="120"/>
        <w:ind w:left="0" w:firstLine="426"/>
        <w:jc w:val="both"/>
        <w:rPr>
          <w:lang w:val="en-US"/>
        </w:rPr>
      </w:pPr>
      <w:r w:rsidRPr="00F0264F">
        <w:rPr>
          <w:lang w:val="en-US"/>
        </w:rPr>
        <w:t xml:space="preserve">When determining a risk </w:t>
      </w:r>
      <w:r w:rsidR="00E67D51" w:rsidRPr="00F0264F">
        <w:rPr>
          <w:lang w:val="en-US"/>
        </w:rPr>
        <w:t xml:space="preserve">as </w:t>
      </w:r>
      <w:r w:rsidRPr="00F0264F">
        <w:rPr>
          <w:lang w:val="en-US"/>
        </w:rPr>
        <w:t>material</w:t>
      </w:r>
      <w:r w:rsidR="00E67D51" w:rsidRPr="00F0264F">
        <w:rPr>
          <w:lang w:val="en-US"/>
        </w:rPr>
        <w:t xml:space="preserve">, the business owner shall </w:t>
      </w:r>
      <w:r w:rsidR="00E820BA" w:rsidRPr="00F0264F">
        <w:rPr>
          <w:lang w:val="en-US"/>
        </w:rPr>
        <w:t xml:space="preserve">develop an internal </w:t>
      </w:r>
      <w:r w:rsidR="00E67D51" w:rsidRPr="00F0264F">
        <w:rPr>
          <w:lang w:val="en-US"/>
        </w:rPr>
        <w:t xml:space="preserve">document on development of quantitative and qualitative parameters, as well as risk appetite statements </w:t>
      </w:r>
      <w:r w:rsidRPr="00F0264F">
        <w:rPr>
          <w:lang w:val="en-US"/>
        </w:rPr>
        <w:t>for this material risk</w:t>
      </w:r>
      <w:r w:rsidR="00212BD3" w:rsidRPr="00F0264F">
        <w:rPr>
          <w:lang w:val="en-US"/>
        </w:rPr>
        <w:t>;</w:t>
      </w:r>
    </w:p>
    <w:p w14:paraId="47E2B325" w14:textId="65606BC7" w:rsidR="00E67D51" w:rsidRPr="00F0264F" w:rsidRDefault="00E67D51" w:rsidP="003324F3">
      <w:pPr>
        <w:numPr>
          <w:ilvl w:val="0"/>
          <w:numId w:val="16"/>
        </w:numPr>
        <w:tabs>
          <w:tab w:val="left" w:pos="709"/>
          <w:tab w:val="left" w:pos="1134"/>
        </w:tabs>
        <w:autoSpaceDE w:val="0"/>
        <w:spacing w:after="120"/>
        <w:ind w:left="0" w:firstLine="426"/>
        <w:jc w:val="both"/>
        <w:rPr>
          <w:lang w:val="en-US"/>
        </w:rPr>
      </w:pPr>
      <w:r w:rsidRPr="00F0264F">
        <w:rPr>
          <w:lang w:val="en-US"/>
        </w:rPr>
        <w:t>Information on risk appetite statement within the framework of periodic reporting will be provided by the risk management division according to the terms and frequency specified in the Bank's Reporting List.</w:t>
      </w:r>
    </w:p>
    <w:p w14:paraId="61B69CAF" w14:textId="0C54A886" w:rsidR="00907FA2" w:rsidRPr="00F0264F" w:rsidRDefault="003824E9"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Business-owners within their business lines </w:t>
      </w:r>
      <w:r w:rsidR="00B40DCE" w:rsidRPr="00F0264F">
        <w:rPr>
          <w:lang w:val="en-US"/>
        </w:rPr>
        <w:t xml:space="preserve">shall assess the risks inherent in the Bank's activities set forth </w:t>
      </w:r>
      <w:r w:rsidR="00D25D20" w:rsidRPr="00F0264F">
        <w:rPr>
          <w:lang w:val="en-US"/>
        </w:rPr>
        <w:t xml:space="preserve">in Annex </w:t>
      </w:r>
      <w:r w:rsidR="00B40DCE" w:rsidRPr="00F0264F">
        <w:rPr>
          <w:lang w:val="en-US"/>
        </w:rPr>
        <w:t xml:space="preserve">No. 1 </w:t>
      </w:r>
      <w:r w:rsidR="00492FDF" w:rsidRPr="00F0264F">
        <w:rPr>
          <w:lang w:val="en-US"/>
        </w:rPr>
        <w:t>to this Policy</w:t>
      </w:r>
      <w:r w:rsidR="00B40DCE" w:rsidRPr="00F0264F">
        <w:rPr>
          <w:lang w:val="en-US"/>
        </w:rPr>
        <w:t xml:space="preserve">.  </w:t>
      </w:r>
      <w:r w:rsidRPr="00F0264F">
        <w:rPr>
          <w:i/>
          <w:color w:val="00B0F0"/>
          <w:lang w:val="en-US"/>
        </w:rPr>
        <w:t>(</w:t>
      </w:r>
      <w:proofErr w:type="gramStart"/>
      <w:r w:rsidRPr="00F0264F">
        <w:rPr>
          <w:i/>
          <w:color w:val="00B0F0"/>
          <w:lang w:val="en-US"/>
        </w:rPr>
        <w:t>paragraph</w:t>
      </w:r>
      <w:proofErr w:type="gramEnd"/>
      <w:r w:rsidRPr="00F0264F">
        <w:rPr>
          <w:i/>
          <w:color w:val="00B0F0"/>
          <w:lang w:val="en-US"/>
        </w:rPr>
        <w:t xml:space="preserve"> 71 amended according to the resolution of the Board of Directors of the Bank dated 31.03.2025 (Minutes No. 4))</w:t>
      </w:r>
    </w:p>
    <w:p w14:paraId="1C8EA4EE" w14:textId="77777777" w:rsidR="00214E6E" w:rsidRPr="00F0264F" w:rsidRDefault="00B40DCE" w:rsidP="00214E6E">
      <w:pPr>
        <w:widowControl w:val="0"/>
        <w:numPr>
          <w:ilvl w:val="0"/>
          <w:numId w:val="1"/>
        </w:numPr>
        <w:suppressLineNumbers/>
        <w:shd w:val="clear" w:color="auto" w:fill="FFFFFF"/>
        <w:tabs>
          <w:tab w:val="left" w:pos="851"/>
        </w:tabs>
        <w:suppressAutoHyphens/>
        <w:spacing w:after="120"/>
        <w:ind w:left="0" w:firstLine="426"/>
        <w:jc w:val="both"/>
        <w:rPr>
          <w:i/>
          <w:color w:val="00B0F0"/>
          <w:lang w:val="en-US"/>
        </w:rPr>
      </w:pPr>
      <w:r w:rsidRPr="00F0264F">
        <w:rPr>
          <w:lang w:val="en-US"/>
        </w:rPr>
        <w:t xml:space="preserve">Risk management divisions shall submit for consideration of the Management Board, the Board of Directors </w:t>
      </w:r>
      <w:r w:rsidR="00214E6E" w:rsidRPr="00F0264F">
        <w:rPr>
          <w:lang w:val="en-US"/>
        </w:rPr>
        <w:t>of</w:t>
      </w:r>
      <w:r w:rsidRPr="00F0264F">
        <w:rPr>
          <w:lang w:val="en-US"/>
        </w:rPr>
        <w:t xml:space="preserve"> the Bank </w:t>
      </w:r>
      <w:r w:rsidR="009452F2" w:rsidRPr="00F0264F">
        <w:rPr>
          <w:lang w:val="en-US"/>
        </w:rPr>
        <w:t xml:space="preserve">a list of certain significant risks of the Bank with regard to quantitative and qualitative indicators for preliminary approval. </w:t>
      </w:r>
      <w:r w:rsidR="00A85AE7" w:rsidRPr="00F0264F">
        <w:rPr>
          <w:i/>
          <w:color w:val="00B0F0"/>
          <w:lang w:val="en-US"/>
        </w:rPr>
        <w:t>(</w:t>
      </w:r>
      <w:proofErr w:type="gramStart"/>
      <w:r w:rsidR="00A85AE7" w:rsidRPr="00F0264F">
        <w:rPr>
          <w:i/>
          <w:color w:val="00B0F0"/>
          <w:lang w:val="en-US"/>
        </w:rPr>
        <w:t>paragraph</w:t>
      </w:r>
      <w:proofErr w:type="gramEnd"/>
      <w:r w:rsidR="00A85AE7" w:rsidRPr="00F0264F">
        <w:rPr>
          <w:i/>
          <w:color w:val="00B0F0"/>
          <w:lang w:val="en-US"/>
        </w:rPr>
        <w:t xml:space="preserve"> 72 </w:t>
      </w:r>
      <w:r w:rsidR="00214E6E" w:rsidRPr="00F0264F">
        <w:rPr>
          <w:i/>
          <w:color w:val="00B0F0"/>
          <w:lang w:val="en-US"/>
        </w:rPr>
        <w:t>amended in accordance with the resolution of the Board of Directors of the Bank dated 29.09.2023 (Minutes No. 12))</w:t>
      </w:r>
    </w:p>
    <w:p w14:paraId="3E42A894" w14:textId="319EB3EB" w:rsidR="009E5EA5" w:rsidRPr="00F0264F" w:rsidRDefault="005825AE" w:rsidP="00490B8D">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Following the results of the review</w:t>
      </w:r>
      <w:r w:rsidR="00C23561" w:rsidRPr="00F0264F">
        <w:rPr>
          <w:lang w:val="en-US"/>
        </w:rPr>
        <w:t xml:space="preserve">, the Bank's SRC </w:t>
      </w:r>
      <w:r w:rsidR="00B40DCE" w:rsidRPr="00F0264F">
        <w:rPr>
          <w:lang w:val="en-US"/>
        </w:rPr>
        <w:t xml:space="preserve">shall submit to </w:t>
      </w:r>
      <w:r w:rsidR="00C23561" w:rsidRPr="00F0264F">
        <w:rPr>
          <w:lang w:val="en-US"/>
        </w:rPr>
        <w:t xml:space="preserve">the Board of Directors of the </w:t>
      </w:r>
      <w:r w:rsidR="002D4337" w:rsidRPr="00F0264F">
        <w:rPr>
          <w:lang w:val="en-US"/>
        </w:rPr>
        <w:t>Bank</w:t>
      </w:r>
      <w:r w:rsidR="00C23561" w:rsidRPr="00F0264F">
        <w:rPr>
          <w:lang w:val="en-US"/>
        </w:rPr>
        <w:t xml:space="preserve"> the </w:t>
      </w:r>
      <w:r w:rsidR="009452F2" w:rsidRPr="00F0264F">
        <w:rPr>
          <w:lang w:val="en-US"/>
        </w:rPr>
        <w:t xml:space="preserve">list of identified significant risks of </w:t>
      </w:r>
      <w:r w:rsidR="00C23561" w:rsidRPr="00F0264F">
        <w:rPr>
          <w:i/>
          <w:color w:val="00B0F0"/>
          <w:lang w:val="en-US"/>
        </w:rPr>
        <w:t xml:space="preserve">the </w:t>
      </w:r>
      <w:r w:rsidR="00C23561" w:rsidRPr="00F0264F">
        <w:rPr>
          <w:lang w:val="en-US"/>
        </w:rPr>
        <w:t xml:space="preserve">Bank </w:t>
      </w:r>
      <w:r w:rsidR="009452F2" w:rsidRPr="00F0264F">
        <w:rPr>
          <w:lang w:val="en-US"/>
        </w:rPr>
        <w:t>taking into account quantitative and qualitative indicators for approval</w:t>
      </w:r>
      <w:r w:rsidR="00C23561" w:rsidRPr="00F0264F">
        <w:rPr>
          <w:i/>
          <w:color w:val="00B0F0"/>
          <w:lang w:val="en-US"/>
        </w:rPr>
        <w:t xml:space="preserve">. </w:t>
      </w:r>
      <w:r w:rsidR="005823D0" w:rsidRPr="00F0264F">
        <w:rPr>
          <w:i/>
          <w:color w:val="00B0F0"/>
          <w:lang w:val="en-US"/>
        </w:rPr>
        <w:t>(</w:t>
      </w:r>
      <w:proofErr w:type="gramStart"/>
      <w:r w:rsidR="005823D0" w:rsidRPr="00F0264F">
        <w:rPr>
          <w:i/>
          <w:color w:val="00B0F0"/>
          <w:lang w:val="en-US"/>
        </w:rPr>
        <w:t>paragraph</w:t>
      </w:r>
      <w:proofErr w:type="gramEnd"/>
      <w:r w:rsidR="005823D0" w:rsidRPr="00F0264F">
        <w:rPr>
          <w:i/>
          <w:color w:val="00B0F0"/>
          <w:lang w:val="en-US"/>
        </w:rPr>
        <w:t xml:space="preserve"> 73 </w:t>
      </w:r>
      <w:r w:rsidR="00214E6E" w:rsidRPr="00F0264F">
        <w:rPr>
          <w:i/>
          <w:color w:val="00B0F0"/>
          <w:lang w:val="en-US"/>
        </w:rPr>
        <w:t>amended according to the resolution of the Board of Directors of the Bank dated 29.09.2023 (Minutes No. 12)).</w:t>
      </w:r>
    </w:p>
    <w:p w14:paraId="3005559A" w14:textId="197C0EAB" w:rsidR="009E5EA5" w:rsidRPr="00F0264F" w:rsidRDefault="009E5EA5" w:rsidP="00005DE7">
      <w:pPr>
        <w:pStyle w:val="1"/>
        <w:ind w:hanging="1701"/>
        <w:jc w:val="both"/>
        <w:rPr>
          <w:rFonts w:ascii="Times New Roman" w:hAnsi="Times New Roman" w:cs="Times New Roman"/>
          <w:szCs w:val="24"/>
          <w:lang w:val="en-US"/>
        </w:rPr>
      </w:pPr>
      <w:bookmarkStart w:id="143" w:name="_Toc62834926"/>
      <w:r w:rsidRPr="00F0264F">
        <w:rPr>
          <w:rFonts w:ascii="Times New Roman" w:hAnsi="Times New Roman" w:cs="Times New Roman"/>
          <w:szCs w:val="24"/>
          <w:lang w:val="en-US"/>
        </w:rPr>
        <w:t>Chapter 8-1. Outsourcing</w:t>
      </w:r>
      <w:bookmarkEnd w:id="143"/>
    </w:p>
    <w:p w14:paraId="55267A6D" w14:textId="77777777" w:rsidR="00005DE7" w:rsidRPr="00F0264F" w:rsidRDefault="00005DE7" w:rsidP="00005DE7">
      <w:pPr>
        <w:rPr>
          <w:lang w:val="en-US"/>
        </w:rPr>
      </w:pPr>
    </w:p>
    <w:p w14:paraId="14FB44C2" w14:textId="4F5A3B32" w:rsidR="009E5EA5" w:rsidRPr="00B60359" w:rsidRDefault="009E5EA5" w:rsidP="001648F2">
      <w:pPr>
        <w:widowControl w:val="0"/>
        <w:suppressLineNumbers/>
        <w:shd w:val="clear" w:color="auto" w:fill="FFFFFF"/>
        <w:tabs>
          <w:tab w:val="left" w:pos="851"/>
        </w:tabs>
        <w:suppressAutoHyphens/>
        <w:spacing w:after="120"/>
        <w:ind w:firstLine="426"/>
        <w:jc w:val="both"/>
      </w:pPr>
      <w:r w:rsidRPr="00F0264F">
        <w:rPr>
          <w:lang w:val="en-US"/>
        </w:rPr>
        <w:t xml:space="preserve">73-1. In case of </w:t>
      </w:r>
      <w:r w:rsidR="001648F2" w:rsidRPr="00F0264F">
        <w:rPr>
          <w:lang w:val="en-US"/>
        </w:rPr>
        <w:t xml:space="preserve">outsourcing External service providers to </w:t>
      </w:r>
      <w:r w:rsidRPr="00F0264F">
        <w:rPr>
          <w:lang w:val="en-US"/>
        </w:rPr>
        <w:t xml:space="preserve">perform certain operations and (or) business processes, the Board of Directors of the Bank shall ensure that there are effective principles and practices of risk management resulting from outsourcing. </w:t>
      </w:r>
      <w:proofErr w:type="spellStart"/>
      <w:r w:rsidRPr="00B60359">
        <w:t>External</w:t>
      </w:r>
      <w:proofErr w:type="spellEnd"/>
      <w:r w:rsidRPr="00B60359">
        <w:t xml:space="preserve"> </w:t>
      </w:r>
      <w:proofErr w:type="spellStart"/>
      <w:r w:rsidRPr="00B60359">
        <w:t>service</w:t>
      </w:r>
      <w:proofErr w:type="spellEnd"/>
      <w:r w:rsidRPr="00B60359">
        <w:t xml:space="preserve"> </w:t>
      </w:r>
      <w:proofErr w:type="spellStart"/>
      <w:r w:rsidRPr="00B60359">
        <w:t>provider</w:t>
      </w:r>
      <w:proofErr w:type="spellEnd"/>
      <w:r w:rsidRPr="00B60359">
        <w:t xml:space="preserve"> </w:t>
      </w:r>
      <w:proofErr w:type="spellStart"/>
      <w:r w:rsidRPr="00B60359">
        <w:t>outsourcing</w:t>
      </w:r>
      <w:proofErr w:type="spellEnd"/>
      <w:r w:rsidRPr="00B60359">
        <w:t xml:space="preserve"> </w:t>
      </w:r>
      <w:proofErr w:type="spellStart"/>
      <w:r w:rsidRPr="00B60359">
        <w:t>activities</w:t>
      </w:r>
      <w:proofErr w:type="spellEnd"/>
      <w:r w:rsidRPr="00B60359">
        <w:t xml:space="preserve"> </w:t>
      </w:r>
      <w:proofErr w:type="spellStart"/>
      <w:r w:rsidRPr="00B60359">
        <w:t>include</w:t>
      </w:r>
      <w:proofErr w:type="spellEnd"/>
      <w:r w:rsidRPr="00B60359">
        <w:t>:</w:t>
      </w:r>
    </w:p>
    <w:p w14:paraId="0689845F"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procedures for determining which functions are outsourced and how;</w:t>
      </w:r>
    </w:p>
    <w:p w14:paraId="64A7E556"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processes for performing due diligence on the financial health of the company when selecting potential contractors;</w:t>
      </w:r>
    </w:p>
    <w:p w14:paraId="1815F042"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sound principles for contracting with external service providers, that take into account their ownership structure, confidentiality terms and provide for termination rights;</w:t>
      </w:r>
    </w:p>
    <w:p w14:paraId="1CAEC98E"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lastRenderedPageBreak/>
        <w:t>programs for managing and monitoring the risks associated with such contracts, taking into account the financial situation of the source of services;</w:t>
      </w:r>
    </w:p>
    <w:p w14:paraId="7876FB30"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creating conditions for effective controls within the Bank and the service provider organization;</w:t>
      </w:r>
    </w:p>
    <w:p w14:paraId="078F5FE5" w14:textId="77777777" w:rsidR="009E5EA5" w:rsidRPr="00F0264F" w:rsidRDefault="009E5EA5" w:rsidP="009E5EA5">
      <w:pPr>
        <w:widowControl w:val="0"/>
        <w:numPr>
          <w:ilvl w:val="1"/>
          <w:numId w:val="1"/>
        </w:numPr>
        <w:suppressLineNumbers/>
        <w:shd w:val="clear" w:color="auto" w:fill="FFFFFF"/>
        <w:tabs>
          <w:tab w:val="left" w:pos="851"/>
        </w:tabs>
        <w:suppressAutoHyphens/>
        <w:spacing w:after="120"/>
        <w:jc w:val="both"/>
        <w:rPr>
          <w:lang w:val="en-US"/>
        </w:rPr>
      </w:pPr>
      <w:r w:rsidRPr="00F0264F">
        <w:rPr>
          <w:lang w:val="en-US"/>
        </w:rPr>
        <w:t>development of effective contingency plans;</w:t>
      </w:r>
    </w:p>
    <w:p w14:paraId="225E869F" w14:textId="77777777" w:rsidR="009E5EA5" w:rsidRPr="00F0264F" w:rsidRDefault="009E5EA5" w:rsidP="00005DE7">
      <w:pPr>
        <w:widowControl w:val="0"/>
        <w:numPr>
          <w:ilvl w:val="1"/>
          <w:numId w:val="1"/>
        </w:numPr>
        <w:suppressLineNumbers/>
        <w:shd w:val="clear" w:color="auto" w:fill="FFFFFF"/>
        <w:tabs>
          <w:tab w:val="left" w:pos="851"/>
        </w:tabs>
        <w:suppressAutoHyphens/>
        <w:jc w:val="both"/>
        <w:rPr>
          <w:lang w:val="en-US"/>
        </w:rPr>
      </w:pPr>
      <w:r w:rsidRPr="00F0264F">
        <w:rPr>
          <w:lang w:val="en-US"/>
        </w:rPr>
        <w:t>execution of complex contracts and/or service contracts with a clear division of responsibilities between the service organization and the Bank.</w:t>
      </w:r>
    </w:p>
    <w:p w14:paraId="2C9FD684" w14:textId="338C983D" w:rsidR="00005DE7" w:rsidRPr="00F0264F" w:rsidRDefault="00D228F7" w:rsidP="00005DE7">
      <w:pPr>
        <w:widowControl w:val="0"/>
        <w:suppressLineNumbers/>
        <w:shd w:val="clear" w:color="auto" w:fill="FFFFFF"/>
        <w:tabs>
          <w:tab w:val="left" w:pos="851"/>
        </w:tabs>
        <w:suppressAutoHyphens/>
        <w:jc w:val="both"/>
        <w:rPr>
          <w:i/>
          <w:color w:val="00B0F0"/>
          <w:lang w:val="en-US"/>
        </w:rPr>
      </w:pPr>
      <w:r w:rsidRPr="00F0264F">
        <w:rPr>
          <w:i/>
          <w:color w:val="00B0F0"/>
          <w:lang w:val="en-US"/>
        </w:rPr>
        <w:t xml:space="preserve">     </w:t>
      </w:r>
      <w:r w:rsidR="007E5100" w:rsidRPr="007E5100">
        <w:rPr>
          <w:i/>
          <w:color w:val="00B0F0"/>
          <w:lang w:val="en-US"/>
        </w:rPr>
        <w:t>(Paragraph 73-1 supplemented by a decision of the Bank's Board of Directors dated 31 March 2021 (Minutes No. 3)</w:t>
      </w:r>
    </w:p>
    <w:p w14:paraId="2F6B6326" w14:textId="77777777" w:rsidR="007E5100" w:rsidRPr="007E5100" w:rsidRDefault="001648F2" w:rsidP="007E5100">
      <w:pPr>
        <w:widowControl w:val="0"/>
        <w:suppressLineNumbers/>
        <w:shd w:val="clear" w:color="auto" w:fill="FFFFFF"/>
        <w:tabs>
          <w:tab w:val="left" w:pos="851"/>
        </w:tabs>
        <w:suppressAutoHyphens/>
        <w:jc w:val="both"/>
        <w:rPr>
          <w:i/>
          <w:color w:val="00B0F0"/>
          <w:lang w:val="en-US"/>
        </w:rPr>
      </w:pPr>
      <w:r w:rsidRPr="00F0264F">
        <w:rPr>
          <w:lang w:val="en-US"/>
        </w:rPr>
        <w:t xml:space="preserve">      </w:t>
      </w:r>
      <w:r w:rsidR="009E5EA5" w:rsidRPr="00F0264F">
        <w:rPr>
          <w:lang w:val="en-US"/>
        </w:rPr>
        <w:t xml:space="preserve">73-2. The process of outsourcing organization in the Bank is regulated by an internal document </w:t>
      </w:r>
      <w:r w:rsidR="00756326" w:rsidRPr="00F0264F">
        <w:rPr>
          <w:lang w:val="en-US"/>
        </w:rPr>
        <w:t xml:space="preserve">approved by the Management Board of the Bank. </w:t>
      </w:r>
      <w:r w:rsidR="007E5100" w:rsidRPr="007E5100">
        <w:rPr>
          <w:i/>
          <w:iCs/>
          <w:color w:val="00B0F0"/>
          <w:lang w:val="en-US"/>
        </w:rPr>
        <w:t>(Paragraph 73-2 supplemented by the decision of the Board of Directors of Banks dated 31 March 2021 (Minutes No. 3)</w:t>
      </w:r>
    </w:p>
    <w:p w14:paraId="12B2006F" w14:textId="45C763EC" w:rsidR="00C373E4" w:rsidRPr="007E5100" w:rsidRDefault="00C373E4" w:rsidP="00C373E4">
      <w:pPr>
        <w:widowControl w:val="0"/>
        <w:suppressLineNumbers/>
        <w:shd w:val="clear" w:color="auto" w:fill="FFFFFF"/>
        <w:tabs>
          <w:tab w:val="left" w:pos="851"/>
        </w:tabs>
        <w:suppressAutoHyphens/>
        <w:jc w:val="both"/>
        <w:rPr>
          <w:i/>
          <w:color w:val="00B0F0"/>
          <w:lang w:val="en-US"/>
        </w:rPr>
      </w:pPr>
    </w:p>
    <w:p w14:paraId="51C75354" w14:textId="77777777" w:rsidR="00C373E4" w:rsidRPr="007E5100" w:rsidRDefault="00C373E4" w:rsidP="00C373E4">
      <w:pPr>
        <w:widowControl w:val="0"/>
        <w:suppressLineNumbers/>
        <w:shd w:val="clear" w:color="auto" w:fill="FFFFFF"/>
        <w:tabs>
          <w:tab w:val="left" w:pos="851"/>
        </w:tabs>
        <w:suppressAutoHyphens/>
        <w:spacing w:after="120"/>
        <w:jc w:val="both"/>
        <w:rPr>
          <w:lang w:val="en-US"/>
        </w:rPr>
      </w:pPr>
    </w:p>
    <w:p w14:paraId="66D48F69" w14:textId="77777777" w:rsidR="00C373E4" w:rsidRPr="00B60359" w:rsidRDefault="00C373E4" w:rsidP="00C373E4">
      <w:pPr>
        <w:pStyle w:val="1"/>
        <w:ind w:left="0"/>
        <w:jc w:val="center"/>
        <w:rPr>
          <w:rFonts w:ascii="Times New Roman" w:hAnsi="Times New Roman" w:cs="Times New Roman"/>
          <w:szCs w:val="24"/>
        </w:rPr>
      </w:pPr>
      <w:bookmarkStart w:id="144" w:name="глава9"/>
      <w:bookmarkStart w:id="145" w:name="_Toc62834927"/>
      <w:bookmarkEnd w:id="144"/>
      <w:proofErr w:type="spellStart"/>
      <w:r w:rsidRPr="00B60359">
        <w:rPr>
          <w:rFonts w:ascii="Times New Roman" w:hAnsi="Times New Roman" w:cs="Times New Roman"/>
          <w:szCs w:val="24"/>
        </w:rPr>
        <w:t>Chapter</w:t>
      </w:r>
      <w:proofErr w:type="spellEnd"/>
      <w:r w:rsidRPr="00B60359">
        <w:rPr>
          <w:rFonts w:ascii="Times New Roman" w:hAnsi="Times New Roman" w:cs="Times New Roman"/>
          <w:szCs w:val="24"/>
        </w:rPr>
        <w:t xml:space="preserve"> 9. Final </w:t>
      </w:r>
      <w:proofErr w:type="spellStart"/>
      <w:r w:rsidRPr="00B60359">
        <w:rPr>
          <w:rFonts w:ascii="Times New Roman" w:hAnsi="Times New Roman" w:cs="Times New Roman"/>
          <w:szCs w:val="24"/>
        </w:rPr>
        <w:t>provisions</w:t>
      </w:r>
      <w:bookmarkEnd w:id="145"/>
      <w:proofErr w:type="spellEnd"/>
    </w:p>
    <w:bookmarkEnd w:id="139"/>
    <w:bookmarkEnd w:id="142"/>
    <w:p w14:paraId="2CD436AF" w14:textId="5C5DAC63" w:rsidR="00CF0074" w:rsidRPr="00B60359" w:rsidRDefault="00CF0074" w:rsidP="00F32E09">
      <w:pPr>
        <w:widowControl w:val="0"/>
        <w:suppressLineNumbers/>
        <w:shd w:val="clear" w:color="auto" w:fill="FFFFFF"/>
        <w:tabs>
          <w:tab w:val="left" w:pos="851"/>
        </w:tabs>
        <w:suppressAutoHyphens/>
        <w:jc w:val="both"/>
      </w:pPr>
    </w:p>
    <w:p w14:paraId="5398AB8C" w14:textId="23DF9F62" w:rsidR="00592624" w:rsidRPr="00F0264F" w:rsidRDefault="0059262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Procedures and provisions not regulated by this Policy shall be implemented in accordance with legislative and regulatory </w:t>
      </w:r>
      <w:r w:rsidR="0071034A" w:rsidRPr="00F0264F">
        <w:rPr>
          <w:lang w:val="en-US"/>
        </w:rPr>
        <w:t xml:space="preserve">legal </w:t>
      </w:r>
      <w:r w:rsidRPr="00F0264F">
        <w:rPr>
          <w:lang w:val="en-US"/>
        </w:rPr>
        <w:t xml:space="preserve">acts of the Republic of Kazakhstan and </w:t>
      </w:r>
      <w:r w:rsidR="00641437" w:rsidRPr="00F0264F">
        <w:rPr>
          <w:lang w:val="en-US"/>
        </w:rPr>
        <w:t xml:space="preserve">internal documents of the </w:t>
      </w:r>
      <w:r w:rsidRPr="00F0264F">
        <w:rPr>
          <w:lang w:val="en-US"/>
        </w:rPr>
        <w:t>Bank.</w:t>
      </w:r>
    </w:p>
    <w:p w14:paraId="22F9EDB5" w14:textId="7B838D31" w:rsidR="000058C4" w:rsidRPr="00F0264F" w:rsidRDefault="000058C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When taking actions </w:t>
      </w:r>
      <w:r w:rsidR="00641437" w:rsidRPr="00F0264F">
        <w:rPr>
          <w:lang w:val="en-US"/>
        </w:rPr>
        <w:t xml:space="preserve">under </w:t>
      </w:r>
      <w:r w:rsidR="00592624" w:rsidRPr="00F0264F">
        <w:rPr>
          <w:lang w:val="en-US"/>
        </w:rPr>
        <w:t xml:space="preserve">this </w:t>
      </w:r>
      <w:r w:rsidR="00641437" w:rsidRPr="00F0264F">
        <w:rPr>
          <w:lang w:val="en-US"/>
        </w:rPr>
        <w:t>Policy</w:t>
      </w:r>
      <w:r w:rsidRPr="00F0264F">
        <w:rPr>
          <w:lang w:val="en-US"/>
        </w:rPr>
        <w:t xml:space="preserve">, the involved </w:t>
      </w:r>
      <w:r w:rsidR="00641437" w:rsidRPr="00F0264F">
        <w:rPr>
          <w:lang w:val="en-US"/>
        </w:rPr>
        <w:t xml:space="preserve">divisions shall comply with </w:t>
      </w:r>
      <w:r w:rsidRPr="00F0264F">
        <w:rPr>
          <w:lang w:val="en-US"/>
        </w:rPr>
        <w:t xml:space="preserve">confidentiality </w:t>
      </w:r>
      <w:r w:rsidR="00641437" w:rsidRPr="00F0264F">
        <w:rPr>
          <w:lang w:val="en-US"/>
        </w:rPr>
        <w:t xml:space="preserve">requirements </w:t>
      </w:r>
      <w:r w:rsidRPr="00F0264F">
        <w:rPr>
          <w:lang w:val="en-US"/>
        </w:rPr>
        <w:t>in accordance with the laws of the Republic of Kazakhstan, as well as internal documents of the Bank.</w:t>
      </w:r>
    </w:p>
    <w:p w14:paraId="6920F60B" w14:textId="77777777" w:rsidR="00592624" w:rsidRPr="00F0264F" w:rsidRDefault="00592624" w:rsidP="003324F3">
      <w:pPr>
        <w:widowControl w:val="0"/>
        <w:numPr>
          <w:ilvl w:val="0"/>
          <w:numId w:val="1"/>
        </w:numPr>
        <w:suppressLineNumbers/>
        <w:shd w:val="clear" w:color="auto" w:fill="FFFFFF"/>
        <w:tabs>
          <w:tab w:val="left" w:pos="851"/>
        </w:tabs>
        <w:suppressAutoHyphens/>
        <w:spacing w:after="120"/>
        <w:ind w:left="0" w:firstLine="426"/>
        <w:jc w:val="both"/>
        <w:rPr>
          <w:lang w:val="en-US"/>
        </w:rPr>
      </w:pPr>
      <w:r w:rsidRPr="00F0264F">
        <w:rPr>
          <w:lang w:val="en-US"/>
        </w:rPr>
        <w:t xml:space="preserve">Responsibility for monitoring and updating of this Policy shall be assigned to the Risk Management </w:t>
      </w:r>
      <w:r w:rsidR="0084431D" w:rsidRPr="00F0264F">
        <w:rPr>
          <w:lang w:val="en-US"/>
        </w:rPr>
        <w:t>Units</w:t>
      </w:r>
      <w:r w:rsidRPr="00F0264F">
        <w:rPr>
          <w:lang w:val="en-US"/>
        </w:rPr>
        <w:t>.</w:t>
      </w:r>
    </w:p>
    <w:p w14:paraId="308BF42A" w14:textId="77777777" w:rsidR="00885726" w:rsidRPr="00F0264F" w:rsidRDefault="00885726" w:rsidP="003324F3">
      <w:pPr>
        <w:tabs>
          <w:tab w:val="left" w:pos="1134"/>
        </w:tabs>
        <w:spacing w:after="120"/>
        <w:jc w:val="both"/>
        <w:rPr>
          <w:lang w:val="en-US"/>
        </w:rPr>
      </w:pPr>
    </w:p>
    <w:p w14:paraId="4A910CC6" w14:textId="77777777" w:rsidR="0000434E" w:rsidRPr="00F0264F" w:rsidRDefault="0000434E" w:rsidP="003324F3">
      <w:pPr>
        <w:spacing w:after="120"/>
        <w:jc w:val="center"/>
        <w:rPr>
          <w:snapToGrid w:val="0"/>
          <w:lang w:val="en-US"/>
        </w:rPr>
        <w:sectPr w:rsidR="0000434E" w:rsidRPr="00F0264F" w:rsidSect="00277886">
          <w:pgSz w:w="11906" w:h="16838" w:code="9"/>
          <w:pgMar w:top="1134" w:right="1134" w:bottom="1134" w:left="1418" w:header="709" w:footer="709" w:gutter="0"/>
          <w:pgNumType w:start="1" w:chapStyle="1"/>
          <w:cols w:space="708"/>
          <w:titlePg/>
          <w:docGrid w:linePitch="360"/>
        </w:sectPr>
      </w:pPr>
    </w:p>
    <w:p w14:paraId="24A2527A" w14:textId="2108BA96" w:rsidR="00B578F2" w:rsidRPr="00F0264F" w:rsidRDefault="00B578F2" w:rsidP="00CF0074">
      <w:pPr>
        <w:pStyle w:val="1"/>
        <w:jc w:val="right"/>
        <w:rPr>
          <w:rFonts w:ascii="Times New Roman" w:hAnsi="Times New Roman" w:cs="Times New Roman"/>
          <w:snapToGrid w:val="0"/>
          <w:szCs w:val="24"/>
          <w:lang w:val="en-US"/>
        </w:rPr>
      </w:pPr>
      <w:bookmarkStart w:id="146" w:name="_Toc62834928"/>
      <w:r w:rsidRPr="00F0264F">
        <w:rPr>
          <w:rFonts w:ascii="Times New Roman" w:hAnsi="Times New Roman" w:cs="Times New Roman"/>
          <w:snapToGrid w:val="0"/>
          <w:szCs w:val="24"/>
          <w:lang w:val="en-US"/>
        </w:rPr>
        <w:lastRenderedPageBreak/>
        <w:t xml:space="preserve">Annex </w:t>
      </w:r>
      <w:r w:rsidR="0071034A" w:rsidRPr="00F0264F">
        <w:rPr>
          <w:rFonts w:ascii="Times New Roman" w:hAnsi="Times New Roman" w:cs="Times New Roman"/>
          <w:snapToGrid w:val="0"/>
          <w:szCs w:val="24"/>
          <w:lang w:val="en-US"/>
        </w:rPr>
        <w:t xml:space="preserve">No. 1 </w:t>
      </w:r>
      <w:bookmarkEnd w:id="146"/>
    </w:p>
    <w:p w14:paraId="0242CB6B" w14:textId="77777777" w:rsidR="00B578F2" w:rsidRPr="00F0264F" w:rsidRDefault="00B578F2" w:rsidP="003324F3">
      <w:pPr>
        <w:spacing w:after="120"/>
        <w:ind w:left="4680"/>
        <w:jc w:val="right"/>
        <w:rPr>
          <w:snapToGrid w:val="0"/>
          <w:lang w:val="en-US"/>
        </w:rPr>
      </w:pPr>
      <w:r w:rsidRPr="00F0264F">
        <w:rPr>
          <w:snapToGrid w:val="0"/>
          <w:lang w:val="en-US"/>
        </w:rPr>
        <w:t xml:space="preserve">to the Risk Management Policy </w:t>
      </w:r>
    </w:p>
    <w:p w14:paraId="248310E3" w14:textId="3F3FC829" w:rsidR="0071034A" w:rsidRPr="00F0264F" w:rsidRDefault="00B578F2" w:rsidP="003324F3">
      <w:pPr>
        <w:spacing w:after="120"/>
        <w:ind w:left="4680"/>
        <w:jc w:val="right"/>
        <w:rPr>
          <w:snapToGrid w:val="0"/>
          <w:lang w:val="en-US"/>
        </w:rPr>
      </w:pPr>
      <w:r w:rsidRPr="00F0264F">
        <w:rPr>
          <w:snapToGrid w:val="0"/>
          <w:lang w:val="en-US"/>
        </w:rPr>
        <w:t>JSC "</w:t>
      </w:r>
      <w:r w:rsidR="00756326" w:rsidRPr="00B60359">
        <w:rPr>
          <w:snapToGrid w:val="0"/>
          <w:lang w:val="kk-KZ"/>
        </w:rPr>
        <w:t>Otbasy Bank</w:t>
      </w:r>
      <w:r w:rsidRPr="00F0264F">
        <w:rPr>
          <w:snapToGrid w:val="0"/>
          <w:lang w:val="en-US"/>
        </w:rPr>
        <w:t>"</w:t>
      </w:r>
      <w:r w:rsidR="0071034A" w:rsidRPr="00F0264F">
        <w:rPr>
          <w:snapToGrid w:val="0"/>
          <w:lang w:val="en-US"/>
        </w:rPr>
        <w:t xml:space="preserve">, </w:t>
      </w:r>
    </w:p>
    <w:p w14:paraId="4CAE99EC" w14:textId="3C97BEE4" w:rsidR="0071034A" w:rsidRPr="00F0264F" w:rsidRDefault="0071034A" w:rsidP="003324F3">
      <w:pPr>
        <w:spacing w:after="120"/>
        <w:ind w:left="4680"/>
        <w:jc w:val="right"/>
        <w:rPr>
          <w:snapToGrid w:val="0"/>
          <w:lang w:val="en-US"/>
        </w:rPr>
      </w:pPr>
      <w:r w:rsidRPr="00F0264F">
        <w:rPr>
          <w:snapToGrid w:val="0"/>
          <w:lang w:val="en-US"/>
        </w:rPr>
        <w:t>approved by the decision of the Board of Directors</w:t>
      </w:r>
    </w:p>
    <w:p w14:paraId="6153D7D0" w14:textId="77777777" w:rsidR="0071034A" w:rsidRPr="00F0264F" w:rsidRDefault="0071034A" w:rsidP="003324F3">
      <w:pPr>
        <w:spacing w:after="120"/>
        <w:ind w:left="4680"/>
        <w:jc w:val="right"/>
        <w:rPr>
          <w:snapToGrid w:val="0"/>
          <w:lang w:val="en-US"/>
        </w:rPr>
      </w:pPr>
      <w:r w:rsidRPr="00F0264F">
        <w:rPr>
          <w:snapToGrid w:val="0"/>
          <w:lang w:val="en-US"/>
        </w:rPr>
        <w:t>JSC "</w:t>
      </w:r>
      <w:proofErr w:type="spellStart"/>
      <w:r w:rsidRPr="00F0264F">
        <w:rPr>
          <w:snapToGrid w:val="0"/>
          <w:lang w:val="en-US"/>
        </w:rPr>
        <w:t>Zhilstroysberbank</w:t>
      </w:r>
      <w:proofErr w:type="spellEnd"/>
      <w:r w:rsidRPr="00F0264F">
        <w:rPr>
          <w:snapToGrid w:val="0"/>
          <w:lang w:val="en-US"/>
        </w:rPr>
        <w:t xml:space="preserve"> of Kazakhstan" JSC</w:t>
      </w:r>
    </w:p>
    <w:p w14:paraId="688B21AC" w14:textId="695D1292" w:rsidR="0071034A" w:rsidRPr="00F0264F" w:rsidRDefault="0071034A" w:rsidP="003324F3">
      <w:pPr>
        <w:spacing w:after="120"/>
        <w:ind w:left="4680"/>
        <w:jc w:val="right"/>
        <w:rPr>
          <w:snapToGrid w:val="0"/>
          <w:lang w:val="en-US"/>
        </w:rPr>
      </w:pPr>
      <w:r w:rsidRPr="00F0264F">
        <w:rPr>
          <w:snapToGrid w:val="0"/>
          <w:lang w:val="en-US"/>
        </w:rPr>
        <w:t xml:space="preserve">(Minutes #9 dated </w:t>
      </w:r>
      <w:r w:rsidR="00B60359">
        <w:rPr>
          <w:snapToGrid w:val="0"/>
          <w:lang w:val="kk-KZ"/>
        </w:rPr>
        <w:t>24</w:t>
      </w:r>
      <w:r w:rsidR="00B60359" w:rsidRPr="00F0264F">
        <w:rPr>
          <w:snapToGrid w:val="0"/>
          <w:lang w:val="en-US"/>
        </w:rPr>
        <w:t>.09.2020</w:t>
      </w:r>
      <w:r w:rsidRPr="00F0264F">
        <w:rPr>
          <w:snapToGrid w:val="0"/>
          <w:lang w:val="en-US"/>
        </w:rPr>
        <w:t>).</w:t>
      </w:r>
    </w:p>
    <w:p w14:paraId="57828B15" w14:textId="5782B6E0" w:rsidR="00B578F2" w:rsidRPr="00F0264F" w:rsidRDefault="00B578F2" w:rsidP="003324F3">
      <w:pPr>
        <w:spacing w:after="120"/>
        <w:ind w:left="4680"/>
        <w:jc w:val="right"/>
        <w:rPr>
          <w:snapToGrid w:val="0"/>
          <w:lang w:val="en-US"/>
        </w:rPr>
      </w:pPr>
    </w:p>
    <w:p w14:paraId="23C66C8D" w14:textId="77777777" w:rsidR="00682539" w:rsidRPr="00F0264F" w:rsidRDefault="001A0B56" w:rsidP="003324F3">
      <w:pPr>
        <w:spacing w:after="120"/>
        <w:jc w:val="center"/>
        <w:rPr>
          <w:b/>
          <w:snapToGrid w:val="0"/>
          <w:lang w:val="en-US"/>
        </w:rPr>
      </w:pPr>
      <w:r w:rsidRPr="00F0264F">
        <w:rPr>
          <w:b/>
          <w:snapToGrid w:val="0"/>
          <w:lang w:val="en-US"/>
        </w:rPr>
        <w:t xml:space="preserve">List of inherent risks of </w:t>
      </w:r>
      <w:r w:rsidR="000520A8" w:rsidRPr="00F0264F">
        <w:rPr>
          <w:b/>
          <w:snapToGrid w:val="0"/>
          <w:lang w:val="en-US"/>
        </w:rPr>
        <w:t xml:space="preserve">JSC </w:t>
      </w:r>
      <w:r w:rsidR="00B60359">
        <w:rPr>
          <w:b/>
          <w:snapToGrid w:val="0"/>
          <w:lang w:val="kk-KZ"/>
        </w:rPr>
        <w:t xml:space="preserve">Otbasy Bank </w:t>
      </w:r>
    </w:p>
    <w:p w14:paraId="29652D02" w14:textId="669FF35A" w:rsidR="000520A8" w:rsidRPr="00F0264F" w:rsidRDefault="00682539" w:rsidP="003324F3">
      <w:pPr>
        <w:spacing w:after="120"/>
        <w:jc w:val="center"/>
        <w:rPr>
          <w:b/>
          <w:snapToGrid w:val="0"/>
          <w:lang w:val="en-US"/>
        </w:rPr>
      </w:pPr>
      <w:r w:rsidRPr="00F0264F">
        <w:rPr>
          <w:i/>
          <w:color w:val="00B0F0"/>
          <w:lang w:val="en-US"/>
        </w:rPr>
        <w:t>(</w:t>
      </w:r>
      <w:proofErr w:type="gramStart"/>
      <w:r w:rsidRPr="00F0264F">
        <w:rPr>
          <w:i/>
          <w:color w:val="00B0F0"/>
          <w:lang w:val="en-US"/>
        </w:rPr>
        <w:t>the</w:t>
      </w:r>
      <w:proofErr w:type="gramEnd"/>
      <w:r w:rsidRPr="00F0264F">
        <w:rPr>
          <w:i/>
          <w:color w:val="00B0F0"/>
          <w:lang w:val="en-US"/>
        </w:rPr>
        <w:t xml:space="preserve"> name of the table has been changed according to the decision of the Board of Directors of the Bank dated 20.06.2024 (Minutes No. 8))</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835"/>
        <w:gridCol w:w="1691"/>
        <w:gridCol w:w="1715"/>
        <w:gridCol w:w="1684"/>
        <w:gridCol w:w="1667"/>
        <w:gridCol w:w="2056"/>
        <w:gridCol w:w="1783"/>
      </w:tblGrid>
      <w:tr w:rsidR="00556062" w:rsidRPr="00B60359" w14:paraId="1B96D135" w14:textId="643DE2D6" w:rsidTr="001439E1">
        <w:tc>
          <w:tcPr>
            <w:tcW w:w="456" w:type="dxa"/>
            <w:shd w:val="clear" w:color="auto" w:fill="auto"/>
          </w:tcPr>
          <w:p w14:paraId="60571776" w14:textId="1BE10E50" w:rsidR="00556062" w:rsidRPr="00F0264F" w:rsidRDefault="00556062" w:rsidP="003324F3">
            <w:pPr>
              <w:tabs>
                <w:tab w:val="left" w:pos="1134"/>
              </w:tabs>
              <w:spacing w:after="120"/>
              <w:jc w:val="both"/>
              <w:rPr>
                <w:lang w:val="en-US"/>
              </w:rPr>
            </w:pPr>
          </w:p>
        </w:tc>
        <w:tc>
          <w:tcPr>
            <w:tcW w:w="2835" w:type="dxa"/>
            <w:shd w:val="clear" w:color="auto" w:fill="auto"/>
          </w:tcPr>
          <w:p w14:paraId="082C03B4" w14:textId="7DB78FF5" w:rsidR="00556062" w:rsidRPr="00B60359" w:rsidRDefault="00556062" w:rsidP="003324F3">
            <w:pPr>
              <w:tabs>
                <w:tab w:val="left" w:pos="1134"/>
              </w:tabs>
              <w:spacing w:after="120"/>
              <w:jc w:val="both"/>
              <w:rPr>
                <w:b/>
              </w:rPr>
            </w:pPr>
            <w:r w:rsidRPr="00B60359">
              <w:rPr>
                <w:b/>
              </w:rPr>
              <w:t xml:space="preserve">Risk </w:t>
            </w:r>
            <w:proofErr w:type="spellStart"/>
            <w:r w:rsidRPr="00B60359">
              <w:rPr>
                <w:b/>
              </w:rPr>
              <w:t>types</w:t>
            </w:r>
            <w:proofErr w:type="spellEnd"/>
          </w:p>
        </w:tc>
        <w:tc>
          <w:tcPr>
            <w:tcW w:w="1691" w:type="dxa"/>
          </w:tcPr>
          <w:p w14:paraId="61D4AB39" w14:textId="1B3E7869" w:rsidR="00556062" w:rsidRPr="00B60359" w:rsidRDefault="0063699B" w:rsidP="003324F3">
            <w:pPr>
              <w:tabs>
                <w:tab w:val="left" w:pos="1134"/>
              </w:tabs>
              <w:spacing w:after="120"/>
              <w:jc w:val="both"/>
              <w:rPr>
                <w:b/>
              </w:rPr>
            </w:pPr>
            <w:proofErr w:type="spellStart"/>
            <w:r w:rsidRPr="00B60359">
              <w:rPr>
                <w:b/>
              </w:rPr>
              <w:t>Responsible</w:t>
            </w:r>
            <w:proofErr w:type="spellEnd"/>
            <w:r w:rsidRPr="00B60359">
              <w:rPr>
                <w:b/>
              </w:rPr>
              <w:t xml:space="preserve"> </w:t>
            </w:r>
            <w:proofErr w:type="spellStart"/>
            <w:r w:rsidR="00556062" w:rsidRPr="00B60359">
              <w:rPr>
                <w:b/>
              </w:rPr>
              <w:t>unit</w:t>
            </w:r>
            <w:proofErr w:type="spellEnd"/>
          </w:p>
        </w:tc>
        <w:tc>
          <w:tcPr>
            <w:tcW w:w="1715" w:type="dxa"/>
          </w:tcPr>
          <w:p w14:paraId="36B98771" w14:textId="53C29732" w:rsidR="00556062" w:rsidRPr="00B60359" w:rsidRDefault="00556062" w:rsidP="003324F3">
            <w:pPr>
              <w:tabs>
                <w:tab w:val="left" w:pos="1134"/>
              </w:tabs>
              <w:spacing w:after="120"/>
              <w:jc w:val="both"/>
              <w:rPr>
                <w:b/>
              </w:rPr>
            </w:pPr>
            <w:proofErr w:type="spellStart"/>
            <w:r w:rsidRPr="00B60359">
              <w:rPr>
                <w:b/>
              </w:rPr>
              <w:t>Internal</w:t>
            </w:r>
            <w:proofErr w:type="spellEnd"/>
            <w:r w:rsidRPr="00B60359">
              <w:rPr>
                <w:b/>
              </w:rPr>
              <w:t xml:space="preserve"> </w:t>
            </w:r>
            <w:proofErr w:type="spellStart"/>
            <w:r w:rsidRPr="00B60359">
              <w:rPr>
                <w:b/>
              </w:rPr>
              <w:t>documents</w:t>
            </w:r>
            <w:proofErr w:type="spellEnd"/>
          </w:p>
        </w:tc>
        <w:tc>
          <w:tcPr>
            <w:tcW w:w="1684" w:type="dxa"/>
          </w:tcPr>
          <w:p w14:paraId="724B621D" w14:textId="6B2F2F41" w:rsidR="00556062" w:rsidRPr="00B60359" w:rsidRDefault="00556062" w:rsidP="003324F3">
            <w:pPr>
              <w:tabs>
                <w:tab w:val="left" w:pos="1134"/>
              </w:tabs>
              <w:spacing w:after="120"/>
              <w:jc w:val="both"/>
              <w:rPr>
                <w:b/>
              </w:rPr>
            </w:pPr>
            <w:proofErr w:type="spellStart"/>
            <w:r w:rsidRPr="00B60359">
              <w:rPr>
                <w:b/>
              </w:rPr>
              <w:t>Approval</w:t>
            </w:r>
            <w:proofErr w:type="spellEnd"/>
            <w:r w:rsidRPr="00B60359">
              <w:rPr>
                <w:b/>
              </w:rPr>
              <w:t xml:space="preserve"> </w:t>
            </w:r>
            <w:proofErr w:type="spellStart"/>
            <w:r w:rsidRPr="00B60359">
              <w:rPr>
                <w:b/>
              </w:rPr>
              <w:t>body</w:t>
            </w:r>
            <w:proofErr w:type="spellEnd"/>
          </w:p>
        </w:tc>
        <w:tc>
          <w:tcPr>
            <w:tcW w:w="1667" w:type="dxa"/>
          </w:tcPr>
          <w:p w14:paraId="50FFD8E3" w14:textId="09D97C7F" w:rsidR="00556062" w:rsidRPr="00F0264F" w:rsidRDefault="00556062" w:rsidP="003324F3">
            <w:pPr>
              <w:tabs>
                <w:tab w:val="left" w:pos="1134"/>
              </w:tabs>
              <w:spacing w:after="120"/>
              <w:jc w:val="both"/>
              <w:rPr>
                <w:b/>
                <w:lang w:val="en-US"/>
              </w:rPr>
            </w:pPr>
            <w:r w:rsidRPr="00F0264F">
              <w:rPr>
                <w:b/>
                <w:lang w:val="en-US"/>
              </w:rPr>
              <w:t>Estimation of essential/non-essential.</w:t>
            </w:r>
            <w:r w:rsidR="0063699B" w:rsidRPr="00B60359">
              <w:rPr>
                <w:rStyle w:val="aa"/>
                <w:b/>
              </w:rPr>
              <w:footnoteReference w:id="1"/>
            </w:r>
          </w:p>
        </w:tc>
        <w:tc>
          <w:tcPr>
            <w:tcW w:w="2056" w:type="dxa"/>
          </w:tcPr>
          <w:p w14:paraId="35340E80" w14:textId="0B321B61" w:rsidR="00556062" w:rsidRPr="00B60359" w:rsidRDefault="00556062" w:rsidP="003324F3">
            <w:pPr>
              <w:tabs>
                <w:tab w:val="left" w:pos="1134"/>
              </w:tabs>
              <w:spacing w:after="120"/>
              <w:jc w:val="both"/>
              <w:rPr>
                <w:b/>
              </w:rPr>
            </w:pPr>
            <w:proofErr w:type="spellStart"/>
            <w:r w:rsidRPr="00B60359">
              <w:rPr>
                <w:b/>
              </w:rPr>
              <w:t>Quantitative</w:t>
            </w:r>
            <w:proofErr w:type="spellEnd"/>
            <w:r w:rsidRPr="00B60359">
              <w:rPr>
                <w:b/>
              </w:rPr>
              <w:t xml:space="preserve"> </w:t>
            </w:r>
            <w:proofErr w:type="spellStart"/>
            <w:r w:rsidRPr="00B60359">
              <w:rPr>
                <w:b/>
              </w:rPr>
              <w:t>parameters</w:t>
            </w:r>
            <w:proofErr w:type="spellEnd"/>
            <w:r w:rsidR="0063699B" w:rsidRPr="00B60359">
              <w:rPr>
                <w:rStyle w:val="aa"/>
                <w:b/>
              </w:rPr>
              <w:footnoteReference w:id="2"/>
            </w:r>
          </w:p>
        </w:tc>
        <w:tc>
          <w:tcPr>
            <w:tcW w:w="1783" w:type="dxa"/>
          </w:tcPr>
          <w:p w14:paraId="291D076A" w14:textId="4F98138F" w:rsidR="00556062" w:rsidRPr="00B60359" w:rsidRDefault="00556062" w:rsidP="003324F3">
            <w:pPr>
              <w:tabs>
                <w:tab w:val="left" w:pos="1134"/>
              </w:tabs>
              <w:spacing w:after="120"/>
              <w:jc w:val="both"/>
              <w:rPr>
                <w:b/>
              </w:rPr>
            </w:pPr>
            <w:proofErr w:type="spellStart"/>
            <w:r w:rsidRPr="00B60359">
              <w:rPr>
                <w:b/>
              </w:rPr>
              <w:t>Qualitative</w:t>
            </w:r>
            <w:proofErr w:type="spellEnd"/>
            <w:r w:rsidRPr="00B60359">
              <w:rPr>
                <w:b/>
              </w:rPr>
              <w:t xml:space="preserve"> </w:t>
            </w:r>
            <w:proofErr w:type="spellStart"/>
            <w:r w:rsidRPr="00B60359">
              <w:rPr>
                <w:b/>
              </w:rPr>
              <w:t>parameters</w:t>
            </w:r>
            <w:proofErr w:type="spellEnd"/>
            <w:r w:rsidR="0063699B" w:rsidRPr="00B60359">
              <w:rPr>
                <w:rStyle w:val="aa"/>
                <w:b/>
              </w:rPr>
              <w:footnoteReference w:id="3"/>
            </w:r>
          </w:p>
        </w:tc>
      </w:tr>
      <w:tr w:rsidR="00F22952" w:rsidRPr="00B60359" w14:paraId="19C67F11" w14:textId="59B228DA" w:rsidTr="001439E1">
        <w:tc>
          <w:tcPr>
            <w:tcW w:w="456" w:type="dxa"/>
            <w:shd w:val="clear" w:color="auto" w:fill="auto"/>
          </w:tcPr>
          <w:p w14:paraId="12D48E48" w14:textId="02ACF64E" w:rsidR="00F22952" w:rsidRPr="00B60359" w:rsidRDefault="00F22952" w:rsidP="003324F3">
            <w:pPr>
              <w:tabs>
                <w:tab w:val="left" w:pos="1134"/>
              </w:tabs>
              <w:spacing w:after="120"/>
              <w:jc w:val="both"/>
            </w:pPr>
            <w:r w:rsidRPr="00B60359">
              <w:t>1</w:t>
            </w:r>
          </w:p>
        </w:tc>
        <w:tc>
          <w:tcPr>
            <w:tcW w:w="2835" w:type="dxa"/>
            <w:shd w:val="clear" w:color="auto" w:fill="auto"/>
            <w:vAlign w:val="bottom"/>
          </w:tcPr>
          <w:p w14:paraId="7F63266F" w14:textId="27268B66" w:rsidR="00F22952" w:rsidRPr="00B60359" w:rsidRDefault="00F22952" w:rsidP="003324F3">
            <w:pPr>
              <w:tabs>
                <w:tab w:val="left" w:pos="1134"/>
              </w:tabs>
              <w:spacing w:after="120"/>
            </w:pPr>
            <w:proofErr w:type="spellStart"/>
            <w:r w:rsidRPr="00B60359">
              <w:rPr>
                <w:color w:val="000000"/>
              </w:rPr>
              <w:t>Operational</w:t>
            </w:r>
            <w:proofErr w:type="spellEnd"/>
            <w:r w:rsidRPr="00B60359">
              <w:rPr>
                <w:color w:val="000000"/>
              </w:rPr>
              <w:t xml:space="preserve"> </w:t>
            </w:r>
            <w:proofErr w:type="spellStart"/>
            <w:r w:rsidRPr="00B60359">
              <w:rPr>
                <w:color w:val="000000"/>
              </w:rPr>
              <w:t>Risks</w:t>
            </w:r>
            <w:proofErr w:type="spellEnd"/>
            <w:r w:rsidRPr="00B60359">
              <w:rPr>
                <w:color w:val="000000"/>
              </w:rPr>
              <w:t xml:space="preserve"> (OR)</w:t>
            </w:r>
          </w:p>
        </w:tc>
        <w:tc>
          <w:tcPr>
            <w:tcW w:w="1691" w:type="dxa"/>
          </w:tcPr>
          <w:p w14:paraId="0B5CB41D" w14:textId="77777777" w:rsidR="00F22952" w:rsidRPr="00B60359" w:rsidRDefault="00F22952" w:rsidP="003324F3">
            <w:pPr>
              <w:tabs>
                <w:tab w:val="left" w:pos="1134"/>
              </w:tabs>
              <w:spacing w:after="120"/>
              <w:jc w:val="both"/>
            </w:pPr>
          </w:p>
        </w:tc>
        <w:tc>
          <w:tcPr>
            <w:tcW w:w="1715" w:type="dxa"/>
          </w:tcPr>
          <w:p w14:paraId="7E7677E0" w14:textId="77777777" w:rsidR="00F22952" w:rsidRPr="00B60359" w:rsidRDefault="00F22952" w:rsidP="003324F3">
            <w:pPr>
              <w:tabs>
                <w:tab w:val="left" w:pos="1134"/>
              </w:tabs>
              <w:spacing w:after="120"/>
              <w:jc w:val="both"/>
            </w:pPr>
          </w:p>
        </w:tc>
        <w:tc>
          <w:tcPr>
            <w:tcW w:w="1684" w:type="dxa"/>
          </w:tcPr>
          <w:p w14:paraId="1423B7BC" w14:textId="77777777" w:rsidR="00F22952" w:rsidRPr="00B60359" w:rsidRDefault="00F22952" w:rsidP="003324F3">
            <w:pPr>
              <w:tabs>
                <w:tab w:val="left" w:pos="1134"/>
              </w:tabs>
              <w:spacing w:after="120"/>
              <w:jc w:val="both"/>
            </w:pPr>
          </w:p>
        </w:tc>
        <w:tc>
          <w:tcPr>
            <w:tcW w:w="1667" w:type="dxa"/>
          </w:tcPr>
          <w:p w14:paraId="394C5F1F" w14:textId="77777777" w:rsidR="00F22952" w:rsidRPr="00B60359" w:rsidRDefault="00F22952" w:rsidP="003324F3">
            <w:pPr>
              <w:tabs>
                <w:tab w:val="left" w:pos="1134"/>
              </w:tabs>
              <w:spacing w:after="120"/>
              <w:jc w:val="both"/>
            </w:pPr>
          </w:p>
        </w:tc>
        <w:tc>
          <w:tcPr>
            <w:tcW w:w="2056" w:type="dxa"/>
          </w:tcPr>
          <w:p w14:paraId="22D607A4" w14:textId="77777777" w:rsidR="00F22952" w:rsidRPr="00B60359" w:rsidRDefault="00F22952" w:rsidP="003324F3">
            <w:pPr>
              <w:tabs>
                <w:tab w:val="left" w:pos="1134"/>
              </w:tabs>
              <w:spacing w:after="120"/>
              <w:jc w:val="both"/>
            </w:pPr>
          </w:p>
        </w:tc>
        <w:tc>
          <w:tcPr>
            <w:tcW w:w="1783" w:type="dxa"/>
          </w:tcPr>
          <w:p w14:paraId="07EFED42" w14:textId="77777777" w:rsidR="00F22952" w:rsidRPr="00B60359" w:rsidRDefault="00F22952" w:rsidP="003324F3">
            <w:pPr>
              <w:tabs>
                <w:tab w:val="left" w:pos="1134"/>
              </w:tabs>
              <w:spacing w:after="120"/>
              <w:jc w:val="both"/>
            </w:pPr>
          </w:p>
        </w:tc>
      </w:tr>
      <w:tr w:rsidR="00F22952" w:rsidRPr="00B60359" w14:paraId="7B1994C8" w14:textId="1A6DA5D1" w:rsidTr="001439E1">
        <w:tc>
          <w:tcPr>
            <w:tcW w:w="456" w:type="dxa"/>
            <w:shd w:val="clear" w:color="auto" w:fill="auto"/>
          </w:tcPr>
          <w:p w14:paraId="23F8203C" w14:textId="4071B00E" w:rsidR="00F22952" w:rsidRPr="00B60359" w:rsidRDefault="00F22952" w:rsidP="003324F3">
            <w:pPr>
              <w:tabs>
                <w:tab w:val="left" w:pos="1134"/>
              </w:tabs>
              <w:spacing w:after="120"/>
              <w:jc w:val="both"/>
            </w:pPr>
            <w:r w:rsidRPr="00B60359">
              <w:t>2</w:t>
            </w:r>
          </w:p>
        </w:tc>
        <w:tc>
          <w:tcPr>
            <w:tcW w:w="2835" w:type="dxa"/>
            <w:shd w:val="clear" w:color="auto" w:fill="auto"/>
            <w:vAlign w:val="bottom"/>
          </w:tcPr>
          <w:p w14:paraId="00F9680E" w14:textId="46C5AF13" w:rsidR="00F22952" w:rsidRPr="00B60359" w:rsidRDefault="00F22952" w:rsidP="003324F3">
            <w:pPr>
              <w:tabs>
                <w:tab w:val="left" w:pos="1134"/>
              </w:tabs>
              <w:spacing w:after="120"/>
            </w:pPr>
            <w:r w:rsidRPr="00B60359">
              <w:rPr>
                <w:color w:val="000000"/>
              </w:rPr>
              <w:t xml:space="preserve">Information </w:t>
            </w:r>
            <w:proofErr w:type="spellStart"/>
            <w:r w:rsidRPr="00B60359">
              <w:rPr>
                <w:color w:val="000000"/>
              </w:rPr>
              <w:t>security</w:t>
            </w:r>
            <w:proofErr w:type="spellEnd"/>
            <w:r w:rsidRPr="00B60359">
              <w:rPr>
                <w:color w:val="000000"/>
              </w:rPr>
              <w:t xml:space="preserve"> </w:t>
            </w:r>
            <w:proofErr w:type="spellStart"/>
            <w:r w:rsidRPr="00B60359">
              <w:rPr>
                <w:color w:val="000000"/>
              </w:rPr>
              <w:t>risk</w:t>
            </w:r>
            <w:proofErr w:type="spellEnd"/>
            <w:r w:rsidRPr="00B60359">
              <w:rPr>
                <w:color w:val="000000"/>
              </w:rPr>
              <w:t xml:space="preserve"> (IS)</w:t>
            </w:r>
          </w:p>
        </w:tc>
        <w:tc>
          <w:tcPr>
            <w:tcW w:w="1691" w:type="dxa"/>
          </w:tcPr>
          <w:p w14:paraId="6DA324D2" w14:textId="77777777" w:rsidR="00F22952" w:rsidRPr="00B60359" w:rsidRDefault="00F22952" w:rsidP="003324F3">
            <w:pPr>
              <w:tabs>
                <w:tab w:val="left" w:pos="1134"/>
              </w:tabs>
              <w:spacing w:after="120"/>
              <w:jc w:val="both"/>
            </w:pPr>
          </w:p>
        </w:tc>
        <w:tc>
          <w:tcPr>
            <w:tcW w:w="1715" w:type="dxa"/>
          </w:tcPr>
          <w:p w14:paraId="26C888D2" w14:textId="77777777" w:rsidR="00F22952" w:rsidRPr="00B60359" w:rsidRDefault="00F22952" w:rsidP="003324F3">
            <w:pPr>
              <w:tabs>
                <w:tab w:val="left" w:pos="1134"/>
              </w:tabs>
              <w:spacing w:after="120"/>
              <w:jc w:val="both"/>
            </w:pPr>
          </w:p>
        </w:tc>
        <w:tc>
          <w:tcPr>
            <w:tcW w:w="1684" w:type="dxa"/>
          </w:tcPr>
          <w:p w14:paraId="48EC764A" w14:textId="77777777" w:rsidR="00F22952" w:rsidRPr="00B60359" w:rsidRDefault="00F22952" w:rsidP="003324F3">
            <w:pPr>
              <w:tabs>
                <w:tab w:val="left" w:pos="1134"/>
              </w:tabs>
              <w:spacing w:after="120"/>
              <w:jc w:val="both"/>
            </w:pPr>
          </w:p>
        </w:tc>
        <w:tc>
          <w:tcPr>
            <w:tcW w:w="1667" w:type="dxa"/>
          </w:tcPr>
          <w:p w14:paraId="3282D9AA" w14:textId="77777777" w:rsidR="00F22952" w:rsidRPr="00B60359" w:rsidRDefault="00F22952" w:rsidP="003324F3">
            <w:pPr>
              <w:tabs>
                <w:tab w:val="left" w:pos="1134"/>
              </w:tabs>
              <w:spacing w:after="120"/>
              <w:jc w:val="both"/>
            </w:pPr>
          </w:p>
        </w:tc>
        <w:tc>
          <w:tcPr>
            <w:tcW w:w="2056" w:type="dxa"/>
          </w:tcPr>
          <w:p w14:paraId="7B7EF62C" w14:textId="77777777" w:rsidR="00F22952" w:rsidRPr="00B60359" w:rsidRDefault="00F22952" w:rsidP="003324F3">
            <w:pPr>
              <w:tabs>
                <w:tab w:val="left" w:pos="1134"/>
              </w:tabs>
              <w:spacing w:after="120"/>
              <w:jc w:val="both"/>
            </w:pPr>
          </w:p>
        </w:tc>
        <w:tc>
          <w:tcPr>
            <w:tcW w:w="1783" w:type="dxa"/>
          </w:tcPr>
          <w:p w14:paraId="50B6FF7A" w14:textId="77777777" w:rsidR="00F22952" w:rsidRPr="00B60359" w:rsidRDefault="00F22952" w:rsidP="003324F3">
            <w:pPr>
              <w:tabs>
                <w:tab w:val="left" w:pos="1134"/>
              </w:tabs>
              <w:spacing w:after="120"/>
              <w:jc w:val="both"/>
            </w:pPr>
          </w:p>
        </w:tc>
      </w:tr>
      <w:tr w:rsidR="00F22952" w:rsidRPr="00B60359" w14:paraId="78101EF9" w14:textId="1773D127" w:rsidTr="001439E1">
        <w:tc>
          <w:tcPr>
            <w:tcW w:w="456" w:type="dxa"/>
            <w:shd w:val="clear" w:color="auto" w:fill="auto"/>
          </w:tcPr>
          <w:p w14:paraId="1F6DC99A" w14:textId="647BD8E3" w:rsidR="00F22952" w:rsidRPr="00B60359" w:rsidRDefault="00F22952" w:rsidP="003324F3">
            <w:pPr>
              <w:tabs>
                <w:tab w:val="left" w:pos="1134"/>
              </w:tabs>
              <w:spacing w:after="120"/>
              <w:jc w:val="both"/>
            </w:pPr>
            <w:r w:rsidRPr="00B60359">
              <w:t>3</w:t>
            </w:r>
          </w:p>
        </w:tc>
        <w:tc>
          <w:tcPr>
            <w:tcW w:w="2835" w:type="dxa"/>
            <w:shd w:val="clear" w:color="auto" w:fill="auto"/>
            <w:vAlign w:val="bottom"/>
          </w:tcPr>
          <w:p w14:paraId="51DBCB39" w14:textId="56CA1105" w:rsidR="00F22952" w:rsidRPr="00B60359" w:rsidRDefault="00F22952" w:rsidP="003324F3">
            <w:pPr>
              <w:tabs>
                <w:tab w:val="left" w:pos="1134"/>
              </w:tabs>
              <w:spacing w:after="120"/>
            </w:pPr>
            <w:r w:rsidRPr="00B60359">
              <w:rPr>
                <w:color w:val="000000"/>
              </w:rPr>
              <w:t xml:space="preserve">Information </w:t>
            </w:r>
            <w:proofErr w:type="spellStart"/>
            <w:r w:rsidRPr="00B60359">
              <w:rPr>
                <w:color w:val="000000"/>
              </w:rPr>
              <w:t>technology</w:t>
            </w:r>
            <w:proofErr w:type="spellEnd"/>
            <w:r w:rsidRPr="00B60359">
              <w:rPr>
                <w:color w:val="000000"/>
              </w:rPr>
              <w:t xml:space="preserve"> (IT) </w:t>
            </w:r>
            <w:proofErr w:type="spellStart"/>
            <w:r w:rsidRPr="00B60359">
              <w:rPr>
                <w:color w:val="000000"/>
              </w:rPr>
              <w:t>risk</w:t>
            </w:r>
            <w:proofErr w:type="spellEnd"/>
          </w:p>
        </w:tc>
        <w:tc>
          <w:tcPr>
            <w:tcW w:w="1691" w:type="dxa"/>
          </w:tcPr>
          <w:p w14:paraId="05915CE8" w14:textId="77777777" w:rsidR="00F22952" w:rsidRPr="00B60359" w:rsidRDefault="00F22952" w:rsidP="003324F3">
            <w:pPr>
              <w:tabs>
                <w:tab w:val="left" w:pos="1134"/>
              </w:tabs>
              <w:spacing w:after="120"/>
              <w:jc w:val="both"/>
            </w:pPr>
          </w:p>
        </w:tc>
        <w:tc>
          <w:tcPr>
            <w:tcW w:w="1715" w:type="dxa"/>
          </w:tcPr>
          <w:p w14:paraId="34A5E40F" w14:textId="77777777" w:rsidR="00F22952" w:rsidRPr="00B60359" w:rsidRDefault="00F22952" w:rsidP="003324F3">
            <w:pPr>
              <w:tabs>
                <w:tab w:val="left" w:pos="1134"/>
              </w:tabs>
              <w:spacing w:after="120"/>
              <w:jc w:val="both"/>
            </w:pPr>
          </w:p>
        </w:tc>
        <w:tc>
          <w:tcPr>
            <w:tcW w:w="1684" w:type="dxa"/>
          </w:tcPr>
          <w:p w14:paraId="4E56D52A" w14:textId="77777777" w:rsidR="00F22952" w:rsidRPr="00B60359" w:rsidRDefault="00F22952" w:rsidP="003324F3">
            <w:pPr>
              <w:tabs>
                <w:tab w:val="left" w:pos="1134"/>
              </w:tabs>
              <w:spacing w:after="120"/>
              <w:jc w:val="both"/>
            </w:pPr>
          </w:p>
        </w:tc>
        <w:tc>
          <w:tcPr>
            <w:tcW w:w="1667" w:type="dxa"/>
          </w:tcPr>
          <w:p w14:paraId="743C8AD1" w14:textId="77777777" w:rsidR="00F22952" w:rsidRPr="00B60359" w:rsidRDefault="00F22952" w:rsidP="003324F3">
            <w:pPr>
              <w:tabs>
                <w:tab w:val="left" w:pos="1134"/>
              </w:tabs>
              <w:spacing w:after="120"/>
              <w:jc w:val="both"/>
            </w:pPr>
          </w:p>
        </w:tc>
        <w:tc>
          <w:tcPr>
            <w:tcW w:w="2056" w:type="dxa"/>
          </w:tcPr>
          <w:p w14:paraId="512B72E0" w14:textId="77777777" w:rsidR="00F22952" w:rsidRPr="00B60359" w:rsidRDefault="00F22952" w:rsidP="003324F3">
            <w:pPr>
              <w:tabs>
                <w:tab w:val="left" w:pos="1134"/>
              </w:tabs>
              <w:spacing w:after="120"/>
              <w:jc w:val="both"/>
            </w:pPr>
          </w:p>
        </w:tc>
        <w:tc>
          <w:tcPr>
            <w:tcW w:w="1783" w:type="dxa"/>
          </w:tcPr>
          <w:p w14:paraId="0AE2CD93" w14:textId="77777777" w:rsidR="00F22952" w:rsidRPr="00B60359" w:rsidRDefault="00F22952" w:rsidP="003324F3">
            <w:pPr>
              <w:tabs>
                <w:tab w:val="left" w:pos="1134"/>
              </w:tabs>
              <w:spacing w:after="120"/>
              <w:jc w:val="both"/>
            </w:pPr>
          </w:p>
        </w:tc>
      </w:tr>
      <w:tr w:rsidR="00F22952" w:rsidRPr="00B60359" w14:paraId="5D7B10D6" w14:textId="39F53DD8" w:rsidTr="001439E1">
        <w:tc>
          <w:tcPr>
            <w:tcW w:w="456" w:type="dxa"/>
            <w:shd w:val="clear" w:color="auto" w:fill="auto"/>
          </w:tcPr>
          <w:p w14:paraId="1D812B6C" w14:textId="7E3C5819" w:rsidR="00F22952" w:rsidRPr="00B60359" w:rsidRDefault="00F22952" w:rsidP="003324F3">
            <w:pPr>
              <w:tabs>
                <w:tab w:val="left" w:pos="1134"/>
              </w:tabs>
              <w:spacing w:after="120"/>
              <w:jc w:val="both"/>
            </w:pPr>
            <w:r w:rsidRPr="00B60359">
              <w:t>4</w:t>
            </w:r>
          </w:p>
        </w:tc>
        <w:tc>
          <w:tcPr>
            <w:tcW w:w="2835" w:type="dxa"/>
            <w:shd w:val="clear" w:color="auto" w:fill="auto"/>
            <w:vAlign w:val="bottom"/>
          </w:tcPr>
          <w:p w14:paraId="7F6B9689" w14:textId="00D97ABC" w:rsidR="00F22952" w:rsidRPr="00B60359" w:rsidRDefault="00F22952" w:rsidP="003324F3">
            <w:pPr>
              <w:tabs>
                <w:tab w:val="left" w:pos="1134"/>
              </w:tabs>
              <w:spacing w:after="120"/>
            </w:pPr>
            <w:r w:rsidRPr="00B60359">
              <w:rPr>
                <w:color w:val="000000"/>
              </w:rPr>
              <w:t xml:space="preserve">Legal (LEG) </w:t>
            </w:r>
            <w:proofErr w:type="spellStart"/>
            <w:r w:rsidRPr="00B60359">
              <w:rPr>
                <w:color w:val="000000"/>
              </w:rPr>
              <w:t>risk</w:t>
            </w:r>
            <w:proofErr w:type="spellEnd"/>
            <w:r w:rsidRPr="00B60359">
              <w:rPr>
                <w:color w:val="000000"/>
              </w:rPr>
              <w:t xml:space="preserve"> (LE)</w:t>
            </w:r>
          </w:p>
        </w:tc>
        <w:tc>
          <w:tcPr>
            <w:tcW w:w="1691" w:type="dxa"/>
          </w:tcPr>
          <w:p w14:paraId="161241C2" w14:textId="77777777" w:rsidR="00F22952" w:rsidRPr="00B60359" w:rsidRDefault="00F22952" w:rsidP="003324F3">
            <w:pPr>
              <w:tabs>
                <w:tab w:val="left" w:pos="1134"/>
              </w:tabs>
              <w:spacing w:after="120"/>
              <w:jc w:val="both"/>
            </w:pPr>
          </w:p>
        </w:tc>
        <w:tc>
          <w:tcPr>
            <w:tcW w:w="1715" w:type="dxa"/>
          </w:tcPr>
          <w:p w14:paraId="55717F33" w14:textId="77777777" w:rsidR="00F22952" w:rsidRPr="00B60359" w:rsidRDefault="00F22952" w:rsidP="003324F3">
            <w:pPr>
              <w:tabs>
                <w:tab w:val="left" w:pos="1134"/>
              </w:tabs>
              <w:spacing w:after="120"/>
              <w:jc w:val="both"/>
            </w:pPr>
          </w:p>
        </w:tc>
        <w:tc>
          <w:tcPr>
            <w:tcW w:w="1684" w:type="dxa"/>
          </w:tcPr>
          <w:p w14:paraId="75555AB0" w14:textId="77777777" w:rsidR="00F22952" w:rsidRPr="00B60359" w:rsidRDefault="00F22952" w:rsidP="003324F3">
            <w:pPr>
              <w:tabs>
                <w:tab w:val="left" w:pos="1134"/>
              </w:tabs>
              <w:spacing w:after="120"/>
              <w:jc w:val="both"/>
            </w:pPr>
          </w:p>
        </w:tc>
        <w:tc>
          <w:tcPr>
            <w:tcW w:w="1667" w:type="dxa"/>
          </w:tcPr>
          <w:p w14:paraId="6684FEBB" w14:textId="77777777" w:rsidR="00F22952" w:rsidRPr="00B60359" w:rsidRDefault="00F22952" w:rsidP="003324F3">
            <w:pPr>
              <w:tabs>
                <w:tab w:val="left" w:pos="1134"/>
              </w:tabs>
              <w:spacing w:after="120"/>
              <w:jc w:val="both"/>
            </w:pPr>
          </w:p>
        </w:tc>
        <w:tc>
          <w:tcPr>
            <w:tcW w:w="2056" w:type="dxa"/>
          </w:tcPr>
          <w:p w14:paraId="10525F37" w14:textId="77777777" w:rsidR="00F22952" w:rsidRPr="00B60359" w:rsidRDefault="00F22952" w:rsidP="003324F3">
            <w:pPr>
              <w:tabs>
                <w:tab w:val="left" w:pos="1134"/>
              </w:tabs>
              <w:spacing w:after="120"/>
              <w:jc w:val="both"/>
            </w:pPr>
          </w:p>
        </w:tc>
        <w:tc>
          <w:tcPr>
            <w:tcW w:w="1783" w:type="dxa"/>
          </w:tcPr>
          <w:p w14:paraId="431B68FE" w14:textId="77777777" w:rsidR="00F22952" w:rsidRPr="00B60359" w:rsidRDefault="00F22952" w:rsidP="003324F3">
            <w:pPr>
              <w:tabs>
                <w:tab w:val="left" w:pos="1134"/>
              </w:tabs>
              <w:spacing w:after="120"/>
              <w:jc w:val="both"/>
            </w:pPr>
          </w:p>
        </w:tc>
      </w:tr>
      <w:tr w:rsidR="008F660F" w:rsidRPr="00B60359" w14:paraId="3CB34EDD" w14:textId="0D97B1F7" w:rsidTr="001439E1">
        <w:tc>
          <w:tcPr>
            <w:tcW w:w="456" w:type="dxa"/>
            <w:shd w:val="clear" w:color="auto" w:fill="auto"/>
          </w:tcPr>
          <w:p w14:paraId="5541C060" w14:textId="6C0CBCE7" w:rsidR="008F660F" w:rsidRPr="00B60359" w:rsidRDefault="00F22952" w:rsidP="003324F3">
            <w:pPr>
              <w:tabs>
                <w:tab w:val="left" w:pos="1134"/>
              </w:tabs>
              <w:spacing w:after="120"/>
              <w:jc w:val="both"/>
              <w:rPr>
                <w:lang w:val="en-US"/>
              </w:rPr>
            </w:pPr>
            <w:r w:rsidRPr="00B60359">
              <w:rPr>
                <w:lang w:val="en-US"/>
              </w:rPr>
              <w:t>5</w:t>
            </w:r>
          </w:p>
        </w:tc>
        <w:tc>
          <w:tcPr>
            <w:tcW w:w="2835" w:type="dxa"/>
            <w:shd w:val="clear" w:color="auto" w:fill="auto"/>
            <w:vAlign w:val="bottom"/>
          </w:tcPr>
          <w:p w14:paraId="567E0C86" w14:textId="2C7522DB" w:rsidR="008F660F" w:rsidRPr="00B60359" w:rsidRDefault="008F660F" w:rsidP="003324F3">
            <w:pPr>
              <w:tabs>
                <w:tab w:val="left" w:pos="1134"/>
              </w:tabs>
              <w:spacing w:after="120"/>
            </w:pPr>
            <w:proofErr w:type="spellStart"/>
            <w:r w:rsidRPr="00B60359">
              <w:rPr>
                <w:color w:val="000000"/>
              </w:rPr>
              <w:t>Compliance</w:t>
            </w:r>
            <w:proofErr w:type="spellEnd"/>
            <w:r w:rsidRPr="00B60359">
              <w:rPr>
                <w:color w:val="000000"/>
              </w:rPr>
              <w:t xml:space="preserve"> </w:t>
            </w:r>
            <w:proofErr w:type="spellStart"/>
            <w:r w:rsidRPr="00B60359">
              <w:rPr>
                <w:color w:val="000000"/>
              </w:rPr>
              <w:t>risk</w:t>
            </w:r>
            <w:proofErr w:type="spellEnd"/>
            <w:r w:rsidRPr="00B60359">
              <w:rPr>
                <w:color w:val="000000"/>
              </w:rPr>
              <w:t xml:space="preserve"> (CO)</w:t>
            </w:r>
          </w:p>
        </w:tc>
        <w:tc>
          <w:tcPr>
            <w:tcW w:w="1691" w:type="dxa"/>
          </w:tcPr>
          <w:p w14:paraId="1FA7533C" w14:textId="77777777" w:rsidR="008F660F" w:rsidRPr="00B60359" w:rsidRDefault="008F660F" w:rsidP="003324F3">
            <w:pPr>
              <w:tabs>
                <w:tab w:val="left" w:pos="1134"/>
              </w:tabs>
              <w:spacing w:after="120"/>
              <w:jc w:val="both"/>
            </w:pPr>
          </w:p>
        </w:tc>
        <w:tc>
          <w:tcPr>
            <w:tcW w:w="1715" w:type="dxa"/>
          </w:tcPr>
          <w:p w14:paraId="7130E6F5" w14:textId="77777777" w:rsidR="008F660F" w:rsidRPr="00B60359" w:rsidRDefault="008F660F" w:rsidP="003324F3">
            <w:pPr>
              <w:tabs>
                <w:tab w:val="left" w:pos="1134"/>
              </w:tabs>
              <w:spacing w:after="120"/>
              <w:jc w:val="both"/>
            </w:pPr>
          </w:p>
        </w:tc>
        <w:tc>
          <w:tcPr>
            <w:tcW w:w="1684" w:type="dxa"/>
          </w:tcPr>
          <w:p w14:paraId="3E533D75" w14:textId="77777777" w:rsidR="008F660F" w:rsidRPr="00B60359" w:rsidRDefault="008F660F" w:rsidP="003324F3">
            <w:pPr>
              <w:tabs>
                <w:tab w:val="left" w:pos="1134"/>
              </w:tabs>
              <w:spacing w:after="120"/>
              <w:jc w:val="both"/>
            </w:pPr>
          </w:p>
        </w:tc>
        <w:tc>
          <w:tcPr>
            <w:tcW w:w="1667" w:type="dxa"/>
          </w:tcPr>
          <w:p w14:paraId="1A6991CA" w14:textId="77777777" w:rsidR="008F660F" w:rsidRPr="00B60359" w:rsidRDefault="008F660F" w:rsidP="003324F3">
            <w:pPr>
              <w:tabs>
                <w:tab w:val="left" w:pos="1134"/>
              </w:tabs>
              <w:spacing w:after="120"/>
              <w:jc w:val="both"/>
            </w:pPr>
          </w:p>
        </w:tc>
        <w:tc>
          <w:tcPr>
            <w:tcW w:w="2056" w:type="dxa"/>
          </w:tcPr>
          <w:p w14:paraId="0F931478" w14:textId="77777777" w:rsidR="008F660F" w:rsidRPr="00B60359" w:rsidRDefault="008F660F" w:rsidP="003324F3">
            <w:pPr>
              <w:tabs>
                <w:tab w:val="left" w:pos="1134"/>
              </w:tabs>
              <w:spacing w:after="120"/>
              <w:jc w:val="both"/>
            </w:pPr>
          </w:p>
        </w:tc>
        <w:tc>
          <w:tcPr>
            <w:tcW w:w="1783" w:type="dxa"/>
          </w:tcPr>
          <w:p w14:paraId="1884FADD" w14:textId="77777777" w:rsidR="008F660F" w:rsidRPr="00B60359" w:rsidRDefault="008F660F" w:rsidP="003324F3">
            <w:pPr>
              <w:tabs>
                <w:tab w:val="left" w:pos="1134"/>
              </w:tabs>
              <w:spacing w:after="120"/>
              <w:jc w:val="both"/>
            </w:pPr>
          </w:p>
        </w:tc>
      </w:tr>
      <w:tr w:rsidR="008F660F" w:rsidRPr="00B60359" w14:paraId="7ECEC3F4" w14:textId="4098BDC3" w:rsidTr="001439E1">
        <w:tc>
          <w:tcPr>
            <w:tcW w:w="456" w:type="dxa"/>
            <w:shd w:val="clear" w:color="auto" w:fill="auto"/>
          </w:tcPr>
          <w:p w14:paraId="45E55A7D" w14:textId="3FB7D3A4" w:rsidR="008F660F" w:rsidRPr="00B60359" w:rsidRDefault="00F22952" w:rsidP="003324F3">
            <w:pPr>
              <w:tabs>
                <w:tab w:val="left" w:pos="1134"/>
              </w:tabs>
              <w:spacing w:after="120"/>
              <w:jc w:val="both"/>
              <w:rPr>
                <w:lang w:val="en-US"/>
              </w:rPr>
            </w:pPr>
            <w:r w:rsidRPr="00B60359">
              <w:rPr>
                <w:lang w:val="en-US"/>
              </w:rPr>
              <w:t>6</w:t>
            </w:r>
          </w:p>
        </w:tc>
        <w:tc>
          <w:tcPr>
            <w:tcW w:w="2835" w:type="dxa"/>
            <w:shd w:val="clear" w:color="auto" w:fill="auto"/>
            <w:vAlign w:val="bottom"/>
          </w:tcPr>
          <w:p w14:paraId="0ACD3DF6" w14:textId="66064CD9" w:rsidR="008F660F" w:rsidRPr="00B60359" w:rsidRDefault="008F660F" w:rsidP="003324F3">
            <w:pPr>
              <w:tabs>
                <w:tab w:val="left" w:pos="1134"/>
              </w:tabs>
              <w:spacing w:after="120"/>
            </w:pPr>
            <w:proofErr w:type="spellStart"/>
            <w:r w:rsidRPr="00B60359">
              <w:rPr>
                <w:color w:val="000000"/>
              </w:rPr>
              <w:t>Liquidity</w:t>
            </w:r>
            <w:proofErr w:type="spellEnd"/>
            <w:r w:rsidRPr="00B60359">
              <w:rPr>
                <w:color w:val="000000"/>
              </w:rPr>
              <w:t xml:space="preserve"> </w:t>
            </w:r>
            <w:proofErr w:type="spellStart"/>
            <w:r w:rsidRPr="00B60359">
              <w:rPr>
                <w:color w:val="000000"/>
              </w:rPr>
              <w:t>risk</w:t>
            </w:r>
            <w:proofErr w:type="spellEnd"/>
            <w:r w:rsidRPr="00B60359">
              <w:rPr>
                <w:color w:val="000000"/>
              </w:rPr>
              <w:t xml:space="preserve"> (LQ)</w:t>
            </w:r>
          </w:p>
        </w:tc>
        <w:tc>
          <w:tcPr>
            <w:tcW w:w="1691" w:type="dxa"/>
          </w:tcPr>
          <w:p w14:paraId="6CFD1C8D" w14:textId="77777777" w:rsidR="008F660F" w:rsidRPr="00B60359" w:rsidRDefault="008F660F" w:rsidP="003324F3">
            <w:pPr>
              <w:tabs>
                <w:tab w:val="left" w:pos="1134"/>
              </w:tabs>
              <w:spacing w:after="120"/>
              <w:jc w:val="both"/>
            </w:pPr>
          </w:p>
        </w:tc>
        <w:tc>
          <w:tcPr>
            <w:tcW w:w="1715" w:type="dxa"/>
          </w:tcPr>
          <w:p w14:paraId="453D4C87" w14:textId="77777777" w:rsidR="008F660F" w:rsidRPr="00B60359" w:rsidRDefault="008F660F" w:rsidP="003324F3">
            <w:pPr>
              <w:tabs>
                <w:tab w:val="left" w:pos="1134"/>
              </w:tabs>
              <w:spacing w:after="120"/>
              <w:jc w:val="both"/>
            </w:pPr>
          </w:p>
        </w:tc>
        <w:tc>
          <w:tcPr>
            <w:tcW w:w="1684" w:type="dxa"/>
          </w:tcPr>
          <w:p w14:paraId="38E27F91" w14:textId="77777777" w:rsidR="008F660F" w:rsidRPr="00B60359" w:rsidRDefault="008F660F" w:rsidP="003324F3">
            <w:pPr>
              <w:tabs>
                <w:tab w:val="left" w:pos="1134"/>
              </w:tabs>
              <w:spacing w:after="120"/>
              <w:jc w:val="both"/>
            </w:pPr>
          </w:p>
        </w:tc>
        <w:tc>
          <w:tcPr>
            <w:tcW w:w="1667" w:type="dxa"/>
          </w:tcPr>
          <w:p w14:paraId="6444A5C1" w14:textId="77777777" w:rsidR="008F660F" w:rsidRPr="00B60359" w:rsidRDefault="008F660F" w:rsidP="003324F3">
            <w:pPr>
              <w:tabs>
                <w:tab w:val="left" w:pos="1134"/>
              </w:tabs>
              <w:spacing w:after="120"/>
              <w:jc w:val="both"/>
            </w:pPr>
          </w:p>
        </w:tc>
        <w:tc>
          <w:tcPr>
            <w:tcW w:w="2056" w:type="dxa"/>
          </w:tcPr>
          <w:p w14:paraId="3EB4B4A3" w14:textId="77777777" w:rsidR="008F660F" w:rsidRPr="00B60359" w:rsidRDefault="008F660F" w:rsidP="003324F3">
            <w:pPr>
              <w:tabs>
                <w:tab w:val="left" w:pos="1134"/>
              </w:tabs>
              <w:spacing w:after="120"/>
              <w:jc w:val="both"/>
            </w:pPr>
          </w:p>
        </w:tc>
        <w:tc>
          <w:tcPr>
            <w:tcW w:w="1783" w:type="dxa"/>
          </w:tcPr>
          <w:p w14:paraId="3582A00A" w14:textId="77777777" w:rsidR="008F660F" w:rsidRPr="00B60359" w:rsidRDefault="008F660F" w:rsidP="003324F3">
            <w:pPr>
              <w:tabs>
                <w:tab w:val="left" w:pos="1134"/>
              </w:tabs>
              <w:spacing w:after="120"/>
              <w:jc w:val="both"/>
            </w:pPr>
          </w:p>
        </w:tc>
      </w:tr>
      <w:tr w:rsidR="008F660F" w:rsidRPr="00B60359" w14:paraId="5BB0C810" w14:textId="6F427CC4" w:rsidTr="001439E1">
        <w:tc>
          <w:tcPr>
            <w:tcW w:w="456" w:type="dxa"/>
            <w:shd w:val="clear" w:color="auto" w:fill="auto"/>
          </w:tcPr>
          <w:p w14:paraId="5D4073AE" w14:textId="0A3F1FCF" w:rsidR="008F660F" w:rsidRPr="00B60359" w:rsidRDefault="00F22952" w:rsidP="003324F3">
            <w:pPr>
              <w:tabs>
                <w:tab w:val="left" w:pos="1134"/>
              </w:tabs>
              <w:spacing w:after="120"/>
              <w:jc w:val="both"/>
              <w:rPr>
                <w:lang w:val="en-US"/>
              </w:rPr>
            </w:pPr>
            <w:r w:rsidRPr="00B60359">
              <w:rPr>
                <w:lang w:val="en-US"/>
              </w:rPr>
              <w:t>7</w:t>
            </w:r>
          </w:p>
        </w:tc>
        <w:tc>
          <w:tcPr>
            <w:tcW w:w="2835" w:type="dxa"/>
            <w:shd w:val="clear" w:color="auto" w:fill="auto"/>
            <w:vAlign w:val="bottom"/>
          </w:tcPr>
          <w:p w14:paraId="0CA2C6C9" w14:textId="5649C779" w:rsidR="008F660F" w:rsidRPr="00B60359" w:rsidRDefault="008F660F" w:rsidP="003324F3">
            <w:pPr>
              <w:tabs>
                <w:tab w:val="left" w:pos="1134"/>
              </w:tabs>
              <w:spacing w:after="120"/>
            </w:pPr>
            <w:r w:rsidRPr="00B60359">
              <w:rPr>
                <w:color w:val="000000"/>
              </w:rPr>
              <w:t xml:space="preserve">Credit </w:t>
            </w:r>
            <w:proofErr w:type="spellStart"/>
            <w:r w:rsidRPr="00B60359">
              <w:rPr>
                <w:color w:val="000000"/>
              </w:rPr>
              <w:t>risk</w:t>
            </w:r>
            <w:proofErr w:type="spellEnd"/>
            <w:r w:rsidRPr="00B60359">
              <w:rPr>
                <w:color w:val="000000"/>
              </w:rPr>
              <w:t xml:space="preserve"> (CR)</w:t>
            </w:r>
          </w:p>
        </w:tc>
        <w:tc>
          <w:tcPr>
            <w:tcW w:w="1691" w:type="dxa"/>
          </w:tcPr>
          <w:p w14:paraId="2F28B9A4" w14:textId="77777777" w:rsidR="008F660F" w:rsidRPr="00B60359" w:rsidRDefault="008F660F" w:rsidP="003324F3">
            <w:pPr>
              <w:tabs>
                <w:tab w:val="left" w:pos="1134"/>
              </w:tabs>
              <w:spacing w:after="120"/>
              <w:jc w:val="both"/>
            </w:pPr>
          </w:p>
        </w:tc>
        <w:tc>
          <w:tcPr>
            <w:tcW w:w="1715" w:type="dxa"/>
          </w:tcPr>
          <w:p w14:paraId="48668E30" w14:textId="77777777" w:rsidR="008F660F" w:rsidRPr="00B60359" w:rsidRDefault="008F660F" w:rsidP="003324F3">
            <w:pPr>
              <w:tabs>
                <w:tab w:val="left" w:pos="1134"/>
              </w:tabs>
              <w:spacing w:after="120"/>
              <w:jc w:val="both"/>
            </w:pPr>
          </w:p>
        </w:tc>
        <w:tc>
          <w:tcPr>
            <w:tcW w:w="1684" w:type="dxa"/>
          </w:tcPr>
          <w:p w14:paraId="33910F6E" w14:textId="77777777" w:rsidR="008F660F" w:rsidRPr="00B60359" w:rsidRDefault="008F660F" w:rsidP="003324F3">
            <w:pPr>
              <w:tabs>
                <w:tab w:val="left" w:pos="1134"/>
              </w:tabs>
              <w:spacing w:after="120"/>
              <w:jc w:val="both"/>
            </w:pPr>
          </w:p>
        </w:tc>
        <w:tc>
          <w:tcPr>
            <w:tcW w:w="1667" w:type="dxa"/>
          </w:tcPr>
          <w:p w14:paraId="5F09B11F" w14:textId="77777777" w:rsidR="008F660F" w:rsidRPr="00B60359" w:rsidRDefault="008F660F" w:rsidP="003324F3">
            <w:pPr>
              <w:tabs>
                <w:tab w:val="left" w:pos="1134"/>
              </w:tabs>
              <w:spacing w:after="120"/>
              <w:jc w:val="both"/>
            </w:pPr>
          </w:p>
        </w:tc>
        <w:tc>
          <w:tcPr>
            <w:tcW w:w="2056" w:type="dxa"/>
          </w:tcPr>
          <w:p w14:paraId="64B962F0" w14:textId="77777777" w:rsidR="008F660F" w:rsidRPr="00B60359" w:rsidRDefault="008F660F" w:rsidP="003324F3">
            <w:pPr>
              <w:tabs>
                <w:tab w:val="left" w:pos="1134"/>
              </w:tabs>
              <w:spacing w:after="120"/>
              <w:jc w:val="both"/>
            </w:pPr>
          </w:p>
        </w:tc>
        <w:tc>
          <w:tcPr>
            <w:tcW w:w="1783" w:type="dxa"/>
          </w:tcPr>
          <w:p w14:paraId="37157538" w14:textId="77777777" w:rsidR="008F660F" w:rsidRPr="00B60359" w:rsidRDefault="008F660F" w:rsidP="003324F3">
            <w:pPr>
              <w:tabs>
                <w:tab w:val="left" w:pos="1134"/>
              </w:tabs>
              <w:spacing w:after="120"/>
              <w:jc w:val="both"/>
            </w:pPr>
          </w:p>
        </w:tc>
      </w:tr>
      <w:tr w:rsidR="00F22952" w:rsidRPr="00B60359" w14:paraId="20CCDA90" w14:textId="4D3EABA0" w:rsidTr="001439E1">
        <w:tc>
          <w:tcPr>
            <w:tcW w:w="456" w:type="dxa"/>
            <w:shd w:val="clear" w:color="auto" w:fill="auto"/>
          </w:tcPr>
          <w:p w14:paraId="27F7ECC0" w14:textId="55530F7F" w:rsidR="00F22952" w:rsidRPr="00B60359" w:rsidRDefault="00F22952" w:rsidP="003324F3">
            <w:pPr>
              <w:tabs>
                <w:tab w:val="left" w:pos="1134"/>
              </w:tabs>
              <w:spacing w:after="120"/>
              <w:jc w:val="both"/>
            </w:pPr>
            <w:r w:rsidRPr="00B60359">
              <w:t>8</w:t>
            </w:r>
          </w:p>
        </w:tc>
        <w:tc>
          <w:tcPr>
            <w:tcW w:w="2835" w:type="dxa"/>
            <w:shd w:val="clear" w:color="auto" w:fill="auto"/>
            <w:vAlign w:val="bottom"/>
          </w:tcPr>
          <w:p w14:paraId="6D423A8B" w14:textId="170BEA8C" w:rsidR="00F22952" w:rsidRPr="00B60359" w:rsidRDefault="00F22952" w:rsidP="003324F3">
            <w:pPr>
              <w:tabs>
                <w:tab w:val="left" w:pos="1134"/>
              </w:tabs>
              <w:spacing w:after="120"/>
            </w:pPr>
            <w:r w:rsidRPr="00B60359">
              <w:rPr>
                <w:color w:val="000000"/>
              </w:rPr>
              <w:t xml:space="preserve">Market </w:t>
            </w:r>
            <w:proofErr w:type="spellStart"/>
            <w:r w:rsidRPr="00B60359">
              <w:rPr>
                <w:color w:val="000000"/>
              </w:rPr>
              <w:t>risk</w:t>
            </w:r>
            <w:proofErr w:type="spellEnd"/>
            <w:r w:rsidRPr="00B60359">
              <w:rPr>
                <w:color w:val="000000"/>
              </w:rPr>
              <w:t xml:space="preserve"> (MK)</w:t>
            </w:r>
          </w:p>
        </w:tc>
        <w:tc>
          <w:tcPr>
            <w:tcW w:w="1691" w:type="dxa"/>
          </w:tcPr>
          <w:p w14:paraId="6AE46367" w14:textId="77777777" w:rsidR="00F22952" w:rsidRPr="00B60359" w:rsidRDefault="00F22952" w:rsidP="003324F3">
            <w:pPr>
              <w:tabs>
                <w:tab w:val="left" w:pos="1134"/>
              </w:tabs>
              <w:spacing w:after="120"/>
              <w:jc w:val="both"/>
            </w:pPr>
          </w:p>
        </w:tc>
        <w:tc>
          <w:tcPr>
            <w:tcW w:w="1715" w:type="dxa"/>
          </w:tcPr>
          <w:p w14:paraId="56C668F1" w14:textId="77777777" w:rsidR="00F22952" w:rsidRPr="00B60359" w:rsidRDefault="00F22952" w:rsidP="003324F3">
            <w:pPr>
              <w:tabs>
                <w:tab w:val="left" w:pos="1134"/>
              </w:tabs>
              <w:spacing w:after="120"/>
              <w:jc w:val="both"/>
            </w:pPr>
          </w:p>
        </w:tc>
        <w:tc>
          <w:tcPr>
            <w:tcW w:w="1684" w:type="dxa"/>
          </w:tcPr>
          <w:p w14:paraId="60CAD961" w14:textId="77777777" w:rsidR="00F22952" w:rsidRPr="00B60359" w:rsidRDefault="00F22952" w:rsidP="003324F3">
            <w:pPr>
              <w:tabs>
                <w:tab w:val="left" w:pos="1134"/>
              </w:tabs>
              <w:spacing w:after="120"/>
              <w:jc w:val="both"/>
            </w:pPr>
          </w:p>
        </w:tc>
        <w:tc>
          <w:tcPr>
            <w:tcW w:w="1667" w:type="dxa"/>
          </w:tcPr>
          <w:p w14:paraId="61024F87" w14:textId="77777777" w:rsidR="00F22952" w:rsidRPr="00B60359" w:rsidRDefault="00F22952" w:rsidP="003324F3">
            <w:pPr>
              <w:tabs>
                <w:tab w:val="left" w:pos="1134"/>
              </w:tabs>
              <w:spacing w:after="120"/>
              <w:jc w:val="both"/>
            </w:pPr>
          </w:p>
        </w:tc>
        <w:tc>
          <w:tcPr>
            <w:tcW w:w="2056" w:type="dxa"/>
          </w:tcPr>
          <w:p w14:paraId="784B017F" w14:textId="77777777" w:rsidR="00F22952" w:rsidRPr="00B60359" w:rsidRDefault="00F22952" w:rsidP="003324F3">
            <w:pPr>
              <w:tabs>
                <w:tab w:val="left" w:pos="1134"/>
              </w:tabs>
              <w:spacing w:after="120"/>
              <w:jc w:val="both"/>
            </w:pPr>
          </w:p>
        </w:tc>
        <w:tc>
          <w:tcPr>
            <w:tcW w:w="1783" w:type="dxa"/>
          </w:tcPr>
          <w:p w14:paraId="7085664F" w14:textId="77777777" w:rsidR="00F22952" w:rsidRPr="00B60359" w:rsidRDefault="00F22952" w:rsidP="003324F3">
            <w:pPr>
              <w:tabs>
                <w:tab w:val="left" w:pos="1134"/>
              </w:tabs>
              <w:spacing w:after="120"/>
              <w:jc w:val="both"/>
            </w:pPr>
          </w:p>
        </w:tc>
      </w:tr>
      <w:tr w:rsidR="00F22952" w:rsidRPr="00B60359" w14:paraId="6FEE3E23" w14:textId="48B2EA99" w:rsidTr="001439E1">
        <w:tc>
          <w:tcPr>
            <w:tcW w:w="456" w:type="dxa"/>
            <w:shd w:val="clear" w:color="auto" w:fill="auto"/>
          </w:tcPr>
          <w:p w14:paraId="6DE987B9" w14:textId="6E86641C" w:rsidR="00F22952" w:rsidRPr="00B60359" w:rsidRDefault="00F22952" w:rsidP="003324F3">
            <w:pPr>
              <w:tabs>
                <w:tab w:val="left" w:pos="1134"/>
              </w:tabs>
              <w:spacing w:after="120"/>
              <w:jc w:val="both"/>
            </w:pPr>
            <w:r w:rsidRPr="00B60359">
              <w:lastRenderedPageBreak/>
              <w:t>9</w:t>
            </w:r>
          </w:p>
        </w:tc>
        <w:tc>
          <w:tcPr>
            <w:tcW w:w="2835" w:type="dxa"/>
            <w:shd w:val="clear" w:color="auto" w:fill="auto"/>
            <w:vAlign w:val="bottom"/>
          </w:tcPr>
          <w:p w14:paraId="3308B400" w14:textId="403909C3" w:rsidR="00F22952" w:rsidRPr="00B60359" w:rsidRDefault="00F22952" w:rsidP="003324F3">
            <w:pPr>
              <w:tabs>
                <w:tab w:val="left" w:pos="1134"/>
              </w:tabs>
              <w:spacing w:after="120"/>
            </w:pPr>
            <w:proofErr w:type="spellStart"/>
            <w:r w:rsidRPr="00B60359">
              <w:rPr>
                <w:color w:val="000000"/>
              </w:rPr>
              <w:t>Tax</w:t>
            </w:r>
            <w:proofErr w:type="spellEnd"/>
            <w:r w:rsidRPr="00B60359">
              <w:rPr>
                <w:color w:val="000000"/>
              </w:rPr>
              <w:t xml:space="preserve"> </w:t>
            </w:r>
            <w:proofErr w:type="spellStart"/>
            <w:r w:rsidRPr="00B60359">
              <w:rPr>
                <w:color w:val="000000"/>
              </w:rPr>
              <w:t>risk</w:t>
            </w:r>
            <w:proofErr w:type="spellEnd"/>
            <w:r w:rsidRPr="00B60359">
              <w:rPr>
                <w:color w:val="000000"/>
              </w:rPr>
              <w:t xml:space="preserve"> (TA)</w:t>
            </w:r>
          </w:p>
        </w:tc>
        <w:tc>
          <w:tcPr>
            <w:tcW w:w="1691" w:type="dxa"/>
          </w:tcPr>
          <w:p w14:paraId="778C1510" w14:textId="77777777" w:rsidR="00F22952" w:rsidRPr="00B60359" w:rsidRDefault="00F22952" w:rsidP="003324F3">
            <w:pPr>
              <w:tabs>
                <w:tab w:val="left" w:pos="1134"/>
              </w:tabs>
              <w:spacing w:after="120"/>
              <w:jc w:val="both"/>
            </w:pPr>
          </w:p>
        </w:tc>
        <w:tc>
          <w:tcPr>
            <w:tcW w:w="1715" w:type="dxa"/>
          </w:tcPr>
          <w:p w14:paraId="5410FEC6" w14:textId="77777777" w:rsidR="00F22952" w:rsidRPr="00B60359" w:rsidRDefault="00F22952" w:rsidP="003324F3">
            <w:pPr>
              <w:tabs>
                <w:tab w:val="left" w:pos="1134"/>
              </w:tabs>
              <w:spacing w:after="120"/>
              <w:jc w:val="both"/>
            </w:pPr>
          </w:p>
        </w:tc>
        <w:tc>
          <w:tcPr>
            <w:tcW w:w="1684" w:type="dxa"/>
          </w:tcPr>
          <w:p w14:paraId="32FCD05B" w14:textId="77777777" w:rsidR="00F22952" w:rsidRPr="00B60359" w:rsidRDefault="00F22952" w:rsidP="003324F3">
            <w:pPr>
              <w:tabs>
                <w:tab w:val="left" w:pos="1134"/>
              </w:tabs>
              <w:spacing w:after="120"/>
              <w:jc w:val="both"/>
            </w:pPr>
          </w:p>
        </w:tc>
        <w:tc>
          <w:tcPr>
            <w:tcW w:w="1667" w:type="dxa"/>
          </w:tcPr>
          <w:p w14:paraId="27D20375" w14:textId="77777777" w:rsidR="00F22952" w:rsidRPr="00B60359" w:rsidRDefault="00F22952" w:rsidP="003324F3">
            <w:pPr>
              <w:tabs>
                <w:tab w:val="left" w:pos="1134"/>
              </w:tabs>
              <w:spacing w:after="120"/>
              <w:jc w:val="both"/>
            </w:pPr>
          </w:p>
        </w:tc>
        <w:tc>
          <w:tcPr>
            <w:tcW w:w="2056" w:type="dxa"/>
          </w:tcPr>
          <w:p w14:paraId="12DEB9D7" w14:textId="77777777" w:rsidR="00F22952" w:rsidRPr="00B60359" w:rsidRDefault="00F22952" w:rsidP="003324F3">
            <w:pPr>
              <w:tabs>
                <w:tab w:val="left" w:pos="1134"/>
              </w:tabs>
              <w:spacing w:after="120"/>
              <w:jc w:val="both"/>
            </w:pPr>
          </w:p>
        </w:tc>
        <w:tc>
          <w:tcPr>
            <w:tcW w:w="1783" w:type="dxa"/>
          </w:tcPr>
          <w:p w14:paraId="058C20CF" w14:textId="77777777" w:rsidR="00F22952" w:rsidRPr="00B60359" w:rsidRDefault="00F22952" w:rsidP="003324F3">
            <w:pPr>
              <w:tabs>
                <w:tab w:val="left" w:pos="1134"/>
              </w:tabs>
              <w:spacing w:after="120"/>
              <w:jc w:val="both"/>
            </w:pPr>
          </w:p>
        </w:tc>
      </w:tr>
      <w:tr w:rsidR="00F22952" w:rsidRPr="00B60359" w14:paraId="3F90695A" w14:textId="6BD36569" w:rsidTr="001439E1">
        <w:tc>
          <w:tcPr>
            <w:tcW w:w="456" w:type="dxa"/>
            <w:shd w:val="clear" w:color="auto" w:fill="auto"/>
          </w:tcPr>
          <w:p w14:paraId="21D2B243" w14:textId="34BB725F" w:rsidR="00F22952" w:rsidRPr="00B60359" w:rsidRDefault="00F22952" w:rsidP="003324F3">
            <w:pPr>
              <w:tabs>
                <w:tab w:val="left" w:pos="1134"/>
              </w:tabs>
              <w:spacing w:after="120"/>
              <w:jc w:val="both"/>
            </w:pPr>
            <w:r w:rsidRPr="00B60359">
              <w:t>10</w:t>
            </w:r>
          </w:p>
        </w:tc>
        <w:tc>
          <w:tcPr>
            <w:tcW w:w="2835" w:type="dxa"/>
            <w:shd w:val="clear" w:color="auto" w:fill="auto"/>
            <w:vAlign w:val="bottom"/>
          </w:tcPr>
          <w:p w14:paraId="2B0D7D66" w14:textId="796B6A27" w:rsidR="00F22952" w:rsidRPr="00B60359" w:rsidRDefault="00F22952" w:rsidP="003324F3">
            <w:pPr>
              <w:tabs>
                <w:tab w:val="left" w:pos="1134"/>
              </w:tabs>
              <w:spacing w:after="120"/>
            </w:pPr>
            <w:r w:rsidRPr="00B60359">
              <w:rPr>
                <w:color w:val="000000"/>
              </w:rPr>
              <w:t xml:space="preserve">Strategic </w:t>
            </w:r>
            <w:proofErr w:type="spellStart"/>
            <w:r w:rsidRPr="00B60359">
              <w:rPr>
                <w:color w:val="000000"/>
              </w:rPr>
              <w:t>risks</w:t>
            </w:r>
            <w:proofErr w:type="spellEnd"/>
            <w:r w:rsidRPr="00B60359">
              <w:rPr>
                <w:color w:val="000000"/>
              </w:rPr>
              <w:t xml:space="preserve"> (ST)</w:t>
            </w:r>
          </w:p>
        </w:tc>
        <w:tc>
          <w:tcPr>
            <w:tcW w:w="1691" w:type="dxa"/>
          </w:tcPr>
          <w:p w14:paraId="571E62E9" w14:textId="77777777" w:rsidR="00F22952" w:rsidRPr="00B60359" w:rsidRDefault="00F22952" w:rsidP="003324F3">
            <w:pPr>
              <w:tabs>
                <w:tab w:val="left" w:pos="1134"/>
              </w:tabs>
              <w:spacing w:after="120"/>
              <w:jc w:val="both"/>
            </w:pPr>
          </w:p>
        </w:tc>
        <w:tc>
          <w:tcPr>
            <w:tcW w:w="1715" w:type="dxa"/>
          </w:tcPr>
          <w:p w14:paraId="43C57244" w14:textId="77777777" w:rsidR="00F22952" w:rsidRPr="00B60359" w:rsidRDefault="00F22952" w:rsidP="003324F3">
            <w:pPr>
              <w:tabs>
                <w:tab w:val="left" w:pos="1134"/>
              </w:tabs>
              <w:spacing w:after="120"/>
              <w:jc w:val="both"/>
            </w:pPr>
          </w:p>
        </w:tc>
        <w:tc>
          <w:tcPr>
            <w:tcW w:w="1684" w:type="dxa"/>
          </w:tcPr>
          <w:p w14:paraId="04385D3D" w14:textId="77777777" w:rsidR="00F22952" w:rsidRPr="00B60359" w:rsidRDefault="00F22952" w:rsidP="003324F3">
            <w:pPr>
              <w:tabs>
                <w:tab w:val="left" w:pos="1134"/>
              </w:tabs>
              <w:spacing w:after="120"/>
              <w:jc w:val="both"/>
            </w:pPr>
          </w:p>
        </w:tc>
        <w:tc>
          <w:tcPr>
            <w:tcW w:w="1667" w:type="dxa"/>
          </w:tcPr>
          <w:p w14:paraId="015DB28C" w14:textId="77777777" w:rsidR="00F22952" w:rsidRPr="00B60359" w:rsidRDefault="00F22952" w:rsidP="003324F3">
            <w:pPr>
              <w:tabs>
                <w:tab w:val="left" w:pos="1134"/>
              </w:tabs>
              <w:spacing w:after="120"/>
              <w:jc w:val="both"/>
            </w:pPr>
          </w:p>
        </w:tc>
        <w:tc>
          <w:tcPr>
            <w:tcW w:w="2056" w:type="dxa"/>
          </w:tcPr>
          <w:p w14:paraId="27E66089" w14:textId="77777777" w:rsidR="00F22952" w:rsidRPr="00B60359" w:rsidRDefault="00F22952" w:rsidP="003324F3">
            <w:pPr>
              <w:tabs>
                <w:tab w:val="left" w:pos="1134"/>
              </w:tabs>
              <w:spacing w:after="120"/>
              <w:jc w:val="both"/>
            </w:pPr>
          </w:p>
        </w:tc>
        <w:tc>
          <w:tcPr>
            <w:tcW w:w="1783" w:type="dxa"/>
          </w:tcPr>
          <w:p w14:paraId="4C12371E" w14:textId="77777777" w:rsidR="00F22952" w:rsidRPr="00B60359" w:rsidRDefault="00F22952" w:rsidP="003324F3">
            <w:pPr>
              <w:tabs>
                <w:tab w:val="left" w:pos="1134"/>
              </w:tabs>
              <w:spacing w:after="120"/>
              <w:jc w:val="both"/>
            </w:pPr>
          </w:p>
        </w:tc>
      </w:tr>
      <w:tr w:rsidR="00F22952" w:rsidRPr="00B60359" w14:paraId="1A9D719A" w14:textId="71D96172" w:rsidTr="001439E1">
        <w:tc>
          <w:tcPr>
            <w:tcW w:w="456" w:type="dxa"/>
            <w:shd w:val="clear" w:color="auto" w:fill="auto"/>
          </w:tcPr>
          <w:p w14:paraId="22267D7C" w14:textId="161F6514" w:rsidR="00F22952" w:rsidRPr="00B60359" w:rsidRDefault="00F22952" w:rsidP="003324F3">
            <w:pPr>
              <w:tabs>
                <w:tab w:val="left" w:pos="1134"/>
              </w:tabs>
              <w:spacing w:after="120"/>
              <w:jc w:val="both"/>
            </w:pPr>
            <w:r w:rsidRPr="00B60359">
              <w:t>11</w:t>
            </w:r>
          </w:p>
        </w:tc>
        <w:tc>
          <w:tcPr>
            <w:tcW w:w="2835" w:type="dxa"/>
            <w:shd w:val="clear" w:color="auto" w:fill="auto"/>
            <w:vAlign w:val="bottom"/>
          </w:tcPr>
          <w:p w14:paraId="39A8C514" w14:textId="49D4582F" w:rsidR="00F22952" w:rsidRPr="00B60359" w:rsidRDefault="00F22952" w:rsidP="003324F3">
            <w:pPr>
              <w:tabs>
                <w:tab w:val="left" w:pos="1134"/>
              </w:tabs>
              <w:spacing w:after="120"/>
            </w:pPr>
            <w:proofErr w:type="spellStart"/>
            <w:r w:rsidRPr="00B60359">
              <w:rPr>
                <w:color w:val="000000"/>
              </w:rPr>
              <w:t>Reputational</w:t>
            </w:r>
            <w:proofErr w:type="spellEnd"/>
            <w:r w:rsidRPr="00B60359">
              <w:rPr>
                <w:color w:val="000000"/>
              </w:rPr>
              <w:t xml:space="preserve"> </w:t>
            </w:r>
            <w:proofErr w:type="spellStart"/>
            <w:r w:rsidRPr="00B60359">
              <w:rPr>
                <w:color w:val="000000"/>
              </w:rPr>
              <w:t>risk</w:t>
            </w:r>
            <w:proofErr w:type="spellEnd"/>
            <w:r w:rsidRPr="00B60359">
              <w:rPr>
                <w:color w:val="000000"/>
              </w:rPr>
              <w:t xml:space="preserve"> (RE)</w:t>
            </w:r>
          </w:p>
        </w:tc>
        <w:tc>
          <w:tcPr>
            <w:tcW w:w="1691" w:type="dxa"/>
          </w:tcPr>
          <w:p w14:paraId="65AE7B5E" w14:textId="77777777" w:rsidR="00F22952" w:rsidRPr="00B60359" w:rsidRDefault="00F22952" w:rsidP="003324F3">
            <w:pPr>
              <w:tabs>
                <w:tab w:val="left" w:pos="1134"/>
              </w:tabs>
              <w:spacing w:after="120"/>
              <w:jc w:val="both"/>
            </w:pPr>
          </w:p>
        </w:tc>
        <w:tc>
          <w:tcPr>
            <w:tcW w:w="1715" w:type="dxa"/>
          </w:tcPr>
          <w:p w14:paraId="71BFA98D" w14:textId="77777777" w:rsidR="00F22952" w:rsidRPr="00B60359" w:rsidRDefault="00F22952" w:rsidP="003324F3">
            <w:pPr>
              <w:tabs>
                <w:tab w:val="left" w:pos="1134"/>
              </w:tabs>
              <w:spacing w:after="120"/>
              <w:jc w:val="both"/>
            </w:pPr>
          </w:p>
        </w:tc>
        <w:tc>
          <w:tcPr>
            <w:tcW w:w="1684" w:type="dxa"/>
          </w:tcPr>
          <w:p w14:paraId="0449DFBA" w14:textId="77777777" w:rsidR="00F22952" w:rsidRPr="00B60359" w:rsidRDefault="00F22952" w:rsidP="003324F3">
            <w:pPr>
              <w:tabs>
                <w:tab w:val="left" w:pos="1134"/>
              </w:tabs>
              <w:spacing w:after="120"/>
              <w:jc w:val="both"/>
            </w:pPr>
          </w:p>
        </w:tc>
        <w:tc>
          <w:tcPr>
            <w:tcW w:w="1667" w:type="dxa"/>
          </w:tcPr>
          <w:p w14:paraId="2118A2BF" w14:textId="77777777" w:rsidR="00F22952" w:rsidRPr="00B60359" w:rsidRDefault="00F22952" w:rsidP="003324F3">
            <w:pPr>
              <w:tabs>
                <w:tab w:val="left" w:pos="1134"/>
              </w:tabs>
              <w:spacing w:after="120"/>
              <w:jc w:val="both"/>
            </w:pPr>
          </w:p>
        </w:tc>
        <w:tc>
          <w:tcPr>
            <w:tcW w:w="2056" w:type="dxa"/>
          </w:tcPr>
          <w:p w14:paraId="3B7C53AA" w14:textId="77777777" w:rsidR="00F22952" w:rsidRPr="00B60359" w:rsidRDefault="00F22952" w:rsidP="003324F3">
            <w:pPr>
              <w:tabs>
                <w:tab w:val="left" w:pos="1134"/>
              </w:tabs>
              <w:spacing w:after="120"/>
              <w:jc w:val="both"/>
            </w:pPr>
          </w:p>
        </w:tc>
        <w:tc>
          <w:tcPr>
            <w:tcW w:w="1783" w:type="dxa"/>
          </w:tcPr>
          <w:p w14:paraId="2BA28756" w14:textId="77777777" w:rsidR="00F22952" w:rsidRPr="00B60359" w:rsidRDefault="00F22952" w:rsidP="003324F3">
            <w:pPr>
              <w:tabs>
                <w:tab w:val="left" w:pos="1134"/>
              </w:tabs>
              <w:spacing w:after="120"/>
              <w:jc w:val="both"/>
            </w:pPr>
          </w:p>
        </w:tc>
      </w:tr>
      <w:tr w:rsidR="00F22952" w:rsidRPr="00F0264F" w14:paraId="5835BA67" w14:textId="152EBB45" w:rsidTr="001439E1">
        <w:tc>
          <w:tcPr>
            <w:tcW w:w="456" w:type="dxa"/>
            <w:shd w:val="clear" w:color="auto" w:fill="auto"/>
          </w:tcPr>
          <w:p w14:paraId="251BD28D" w14:textId="4D757D71" w:rsidR="00F22952" w:rsidRPr="00B60359" w:rsidRDefault="00F22952" w:rsidP="003324F3">
            <w:pPr>
              <w:tabs>
                <w:tab w:val="left" w:pos="1134"/>
              </w:tabs>
              <w:spacing w:after="120"/>
              <w:jc w:val="both"/>
            </w:pPr>
            <w:r w:rsidRPr="00B60359">
              <w:t>12</w:t>
            </w:r>
          </w:p>
        </w:tc>
        <w:tc>
          <w:tcPr>
            <w:tcW w:w="2835" w:type="dxa"/>
            <w:shd w:val="clear" w:color="auto" w:fill="auto"/>
            <w:vAlign w:val="bottom"/>
          </w:tcPr>
          <w:p w14:paraId="37692824" w14:textId="62871A08" w:rsidR="00F22952" w:rsidRPr="00F0264F" w:rsidRDefault="00BC2D0B" w:rsidP="00682539">
            <w:pPr>
              <w:tabs>
                <w:tab w:val="left" w:pos="1134"/>
              </w:tabs>
              <w:spacing w:after="120"/>
              <w:rPr>
                <w:lang w:val="en-US"/>
              </w:rPr>
            </w:pPr>
            <w:r>
              <w:rPr>
                <w:color w:val="000000"/>
                <w:lang w:val="en-US"/>
              </w:rPr>
              <w:t xml:space="preserve">ESG </w:t>
            </w:r>
            <w:r w:rsidRPr="00F0264F">
              <w:rPr>
                <w:color w:val="000000"/>
                <w:lang w:val="en-US"/>
              </w:rPr>
              <w:t xml:space="preserve">risks (ESG-ER, ESG-SR, ESG-CG) </w:t>
            </w:r>
            <w:r w:rsidR="00682539" w:rsidRPr="00F0264F">
              <w:rPr>
                <w:i/>
                <w:color w:val="00B0F0"/>
                <w:lang w:val="en-US"/>
              </w:rPr>
              <w:t xml:space="preserve">(item 12 of the Table was amended in accordance with the decision of the Board of Directors of the Bank dated 20.06.2024 (Minutes No. 8)) </w:t>
            </w:r>
          </w:p>
        </w:tc>
        <w:tc>
          <w:tcPr>
            <w:tcW w:w="1691" w:type="dxa"/>
          </w:tcPr>
          <w:p w14:paraId="6A347D2D" w14:textId="77777777" w:rsidR="00F22952" w:rsidRPr="00F0264F" w:rsidRDefault="00F22952" w:rsidP="003324F3">
            <w:pPr>
              <w:tabs>
                <w:tab w:val="left" w:pos="1134"/>
              </w:tabs>
              <w:spacing w:after="120"/>
              <w:jc w:val="both"/>
              <w:rPr>
                <w:lang w:val="en-US"/>
              </w:rPr>
            </w:pPr>
          </w:p>
        </w:tc>
        <w:tc>
          <w:tcPr>
            <w:tcW w:w="1715" w:type="dxa"/>
          </w:tcPr>
          <w:p w14:paraId="7AB30B00" w14:textId="77777777" w:rsidR="00F22952" w:rsidRPr="00F0264F" w:rsidRDefault="00F22952" w:rsidP="003324F3">
            <w:pPr>
              <w:tabs>
                <w:tab w:val="left" w:pos="1134"/>
              </w:tabs>
              <w:spacing w:after="120"/>
              <w:jc w:val="both"/>
              <w:rPr>
                <w:lang w:val="en-US"/>
              </w:rPr>
            </w:pPr>
          </w:p>
        </w:tc>
        <w:tc>
          <w:tcPr>
            <w:tcW w:w="1684" w:type="dxa"/>
          </w:tcPr>
          <w:p w14:paraId="280A3871" w14:textId="77777777" w:rsidR="00F22952" w:rsidRPr="00F0264F" w:rsidRDefault="00F22952" w:rsidP="003324F3">
            <w:pPr>
              <w:tabs>
                <w:tab w:val="left" w:pos="1134"/>
              </w:tabs>
              <w:spacing w:after="120"/>
              <w:jc w:val="both"/>
              <w:rPr>
                <w:lang w:val="en-US"/>
              </w:rPr>
            </w:pPr>
          </w:p>
        </w:tc>
        <w:tc>
          <w:tcPr>
            <w:tcW w:w="1667" w:type="dxa"/>
          </w:tcPr>
          <w:p w14:paraId="2B241906" w14:textId="77777777" w:rsidR="00F22952" w:rsidRPr="00F0264F" w:rsidRDefault="00F22952" w:rsidP="003324F3">
            <w:pPr>
              <w:tabs>
                <w:tab w:val="left" w:pos="1134"/>
              </w:tabs>
              <w:spacing w:after="120"/>
              <w:jc w:val="both"/>
              <w:rPr>
                <w:lang w:val="en-US"/>
              </w:rPr>
            </w:pPr>
          </w:p>
        </w:tc>
        <w:tc>
          <w:tcPr>
            <w:tcW w:w="2056" w:type="dxa"/>
          </w:tcPr>
          <w:p w14:paraId="3CD3156A" w14:textId="77777777" w:rsidR="00F22952" w:rsidRPr="00F0264F" w:rsidRDefault="00F22952" w:rsidP="003324F3">
            <w:pPr>
              <w:tabs>
                <w:tab w:val="left" w:pos="1134"/>
              </w:tabs>
              <w:spacing w:after="120"/>
              <w:jc w:val="both"/>
              <w:rPr>
                <w:lang w:val="en-US"/>
              </w:rPr>
            </w:pPr>
          </w:p>
        </w:tc>
        <w:tc>
          <w:tcPr>
            <w:tcW w:w="1783" w:type="dxa"/>
          </w:tcPr>
          <w:p w14:paraId="08E96B10" w14:textId="77777777" w:rsidR="00F22952" w:rsidRPr="00F0264F" w:rsidRDefault="00F22952" w:rsidP="003324F3">
            <w:pPr>
              <w:tabs>
                <w:tab w:val="left" w:pos="1134"/>
              </w:tabs>
              <w:spacing w:after="120"/>
              <w:jc w:val="both"/>
              <w:rPr>
                <w:lang w:val="en-US"/>
              </w:rPr>
            </w:pPr>
          </w:p>
        </w:tc>
      </w:tr>
      <w:tr w:rsidR="00F22952" w:rsidRPr="00F0264F" w14:paraId="638A6453" w14:textId="7DBCF955" w:rsidTr="001439E1">
        <w:tc>
          <w:tcPr>
            <w:tcW w:w="456" w:type="dxa"/>
            <w:shd w:val="clear" w:color="auto" w:fill="auto"/>
          </w:tcPr>
          <w:p w14:paraId="203CECA5" w14:textId="2F5A3556" w:rsidR="00F22952" w:rsidRPr="00B60359" w:rsidRDefault="00F22952" w:rsidP="003324F3">
            <w:pPr>
              <w:tabs>
                <w:tab w:val="left" w:pos="1134"/>
              </w:tabs>
              <w:spacing w:after="120"/>
              <w:jc w:val="both"/>
            </w:pPr>
            <w:r w:rsidRPr="00B60359">
              <w:t>13</w:t>
            </w:r>
          </w:p>
        </w:tc>
        <w:tc>
          <w:tcPr>
            <w:tcW w:w="2835" w:type="dxa"/>
            <w:shd w:val="clear" w:color="auto" w:fill="auto"/>
            <w:vAlign w:val="bottom"/>
          </w:tcPr>
          <w:p w14:paraId="5C4F26A5" w14:textId="1B8E4903" w:rsidR="00F22952" w:rsidRPr="00F0264F" w:rsidRDefault="001439E1" w:rsidP="0095094C">
            <w:pPr>
              <w:tabs>
                <w:tab w:val="left" w:pos="1134"/>
              </w:tabs>
              <w:spacing w:after="120"/>
              <w:rPr>
                <w:lang w:val="en-US"/>
              </w:rPr>
            </w:pPr>
            <w:r w:rsidRPr="00F0264F">
              <w:rPr>
                <w:bCs/>
                <w:lang w:val="en-US"/>
              </w:rPr>
              <w:t>Corruption risk (</w:t>
            </w:r>
            <w:r>
              <w:rPr>
                <w:bCs/>
                <w:lang w:val="en-US"/>
              </w:rPr>
              <w:t>RC</w:t>
            </w:r>
            <w:r w:rsidRPr="00F0264F">
              <w:rPr>
                <w:bCs/>
                <w:lang w:val="en-US"/>
              </w:rPr>
              <w:t xml:space="preserve">) </w:t>
            </w:r>
            <w:r w:rsidRPr="00F0264F">
              <w:rPr>
                <w:i/>
                <w:color w:val="00B0F0"/>
                <w:lang w:val="en-US"/>
              </w:rPr>
              <w:t xml:space="preserve">(item 13 of the Table was amended according to the resolution of the Board of Directors of the Bank </w:t>
            </w:r>
            <w:proofErr w:type="gramStart"/>
            <w:r w:rsidRPr="00F0264F">
              <w:rPr>
                <w:i/>
                <w:color w:val="00B0F0"/>
                <w:lang w:val="en-US"/>
              </w:rPr>
              <w:t xml:space="preserve">dated  </w:t>
            </w:r>
            <w:r w:rsidR="0095094C" w:rsidRPr="00A76AB7">
              <w:rPr>
                <w:i/>
                <w:color w:val="00B0F0"/>
                <w:lang w:val="en-US"/>
              </w:rPr>
              <w:t>25</w:t>
            </w:r>
            <w:r w:rsidRPr="00F0264F">
              <w:rPr>
                <w:i/>
                <w:color w:val="00B0F0"/>
                <w:lang w:val="en-US"/>
              </w:rPr>
              <w:t>.06.2025</w:t>
            </w:r>
            <w:proofErr w:type="gramEnd"/>
            <w:r w:rsidRPr="00F0264F">
              <w:rPr>
                <w:i/>
                <w:color w:val="00B0F0"/>
                <w:lang w:val="en-US"/>
              </w:rPr>
              <w:t xml:space="preserve"> (Minutes No. </w:t>
            </w:r>
            <w:r w:rsidR="0095094C" w:rsidRPr="00A76AB7">
              <w:rPr>
                <w:i/>
                <w:color w:val="00B0F0"/>
                <w:lang w:val="en-US"/>
              </w:rPr>
              <w:t>10</w:t>
            </w:r>
            <w:r w:rsidRPr="00F0264F">
              <w:rPr>
                <w:i/>
                <w:color w:val="00B0F0"/>
                <w:lang w:val="en-US"/>
              </w:rPr>
              <w:t>))</w:t>
            </w:r>
          </w:p>
        </w:tc>
        <w:tc>
          <w:tcPr>
            <w:tcW w:w="1691" w:type="dxa"/>
          </w:tcPr>
          <w:p w14:paraId="15191B51" w14:textId="77777777" w:rsidR="00F22952" w:rsidRPr="00F0264F" w:rsidRDefault="00F22952" w:rsidP="003324F3">
            <w:pPr>
              <w:tabs>
                <w:tab w:val="left" w:pos="1134"/>
              </w:tabs>
              <w:spacing w:after="120"/>
              <w:jc w:val="both"/>
              <w:rPr>
                <w:lang w:val="en-US"/>
              </w:rPr>
            </w:pPr>
          </w:p>
        </w:tc>
        <w:tc>
          <w:tcPr>
            <w:tcW w:w="1715" w:type="dxa"/>
          </w:tcPr>
          <w:p w14:paraId="7F39ABF8" w14:textId="77777777" w:rsidR="00F22952" w:rsidRPr="00F0264F" w:rsidRDefault="00F22952" w:rsidP="003324F3">
            <w:pPr>
              <w:tabs>
                <w:tab w:val="left" w:pos="1134"/>
              </w:tabs>
              <w:spacing w:after="120"/>
              <w:jc w:val="both"/>
              <w:rPr>
                <w:lang w:val="en-US"/>
              </w:rPr>
            </w:pPr>
          </w:p>
        </w:tc>
        <w:tc>
          <w:tcPr>
            <w:tcW w:w="1684" w:type="dxa"/>
          </w:tcPr>
          <w:p w14:paraId="24B5455F" w14:textId="77777777" w:rsidR="00F22952" w:rsidRPr="00F0264F" w:rsidRDefault="00F22952" w:rsidP="003324F3">
            <w:pPr>
              <w:tabs>
                <w:tab w:val="left" w:pos="1134"/>
              </w:tabs>
              <w:spacing w:after="120"/>
              <w:jc w:val="both"/>
              <w:rPr>
                <w:lang w:val="en-US"/>
              </w:rPr>
            </w:pPr>
          </w:p>
        </w:tc>
        <w:tc>
          <w:tcPr>
            <w:tcW w:w="1667" w:type="dxa"/>
          </w:tcPr>
          <w:p w14:paraId="59331AC3" w14:textId="77777777" w:rsidR="00F22952" w:rsidRPr="00F0264F" w:rsidRDefault="00F22952" w:rsidP="003324F3">
            <w:pPr>
              <w:tabs>
                <w:tab w:val="left" w:pos="1134"/>
              </w:tabs>
              <w:spacing w:after="120"/>
              <w:jc w:val="both"/>
              <w:rPr>
                <w:lang w:val="en-US"/>
              </w:rPr>
            </w:pPr>
          </w:p>
        </w:tc>
        <w:tc>
          <w:tcPr>
            <w:tcW w:w="2056" w:type="dxa"/>
          </w:tcPr>
          <w:p w14:paraId="55B63EBE" w14:textId="77777777" w:rsidR="00F22952" w:rsidRPr="00F0264F" w:rsidRDefault="00F22952" w:rsidP="003324F3">
            <w:pPr>
              <w:tabs>
                <w:tab w:val="left" w:pos="1134"/>
              </w:tabs>
              <w:spacing w:after="120"/>
              <w:jc w:val="both"/>
              <w:rPr>
                <w:lang w:val="en-US"/>
              </w:rPr>
            </w:pPr>
          </w:p>
        </w:tc>
        <w:tc>
          <w:tcPr>
            <w:tcW w:w="1783" w:type="dxa"/>
          </w:tcPr>
          <w:p w14:paraId="4B91EB72" w14:textId="77777777" w:rsidR="00F22952" w:rsidRPr="00F0264F" w:rsidRDefault="00F22952" w:rsidP="003324F3">
            <w:pPr>
              <w:tabs>
                <w:tab w:val="left" w:pos="1134"/>
              </w:tabs>
              <w:spacing w:after="120"/>
              <w:jc w:val="both"/>
              <w:rPr>
                <w:lang w:val="en-US"/>
              </w:rPr>
            </w:pPr>
          </w:p>
        </w:tc>
      </w:tr>
      <w:tr w:rsidR="001439E1" w:rsidRPr="00F0264F" w14:paraId="6199EAEE" w14:textId="77777777" w:rsidTr="001439E1">
        <w:tc>
          <w:tcPr>
            <w:tcW w:w="456" w:type="dxa"/>
            <w:shd w:val="clear" w:color="auto" w:fill="auto"/>
          </w:tcPr>
          <w:p w14:paraId="65ACE0CF" w14:textId="67FD6333" w:rsidR="001439E1" w:rsidRPr="00B60359" w:rsidRDefault="001439E1" w:rsidP="003324F3">
            <w:pPr>
              <w:tabs>
                <w:tab w:val="left" w:pos="1134"/>
              </w:tabs>
              <w:spacing w:after="120"/>
              <w:jc w:val="both"/>
            </w:pPr>
            <w:r>
              <w:t>14</w:t>
            </w:r>
          </w:p>
        </w:tc>
        <w:tc>
          <w:tcPr>
            <w:tcW w:w="2835" w:type="dxa"/>
            <w:shd w:val="clear" w:color="auto" w:fill="auto"/>
            <w:vAlign w:val="bottom"/>
          </w:tcPr>
          <w:p w14:paraId="34395F7C" w14:textId="2845A884" w:rsidR="001439E1" w:rsidRPr="001439E1" w:rsidRDefault="001439E1" w:rsidP="0095094C">
            <w:pPr>
              <w:tabs>
                <w:tab w:val="left" w:pos="1134"/>
              </w:tabs>
              <w:spacing w:after="120"/>
              <w:rPr>
                <w:bCs/>
                <w:lang w:val="en-US"/>
              </w:rPr>
            </w:pPr>
            <w:r w:rsidRPr="00F0264F">
              <w:rPr>
                <w:bCs/>
                <w:lang w:val="en-US"/>
              </w:rPr>
              <w:t xml:space="preserve">Fraud risk </w:t>
            </w:r>
            <w:r w:rsidRPr="00F0264F">
              <w:rPr>
                <w:i/>
                <w:color w:val="00B0F0"/>
                <w:lang w:val="en-US"/>
              </w:rPr>
              <w:t>(</w:t>
            </w:r>
            <w:r>
              <w:rPr>
                <w:bCs/>
                <w:lang w:val="en-US"/>
              </w:rPr>
              <w:t>FR</w:t>
            </w:r>
            <w:r w:rsidRPr="00F0264F">
              <w:rPr>
                <w:bCs/>
                <w:lang w:val="en-US"/>
              </w:rPr>
              <w:t xml:space="preserve">) </w:t>
            </w:r>
            <w:r w:rsidRPr="00F0264F">
              <w:rPr>
                <w:i/>
                <w:color w:val="00B0F0"/>
                <w:lang w:val="en-US"/>
              </w:rPr>
              <w:t xml:space="preserve">(item 14 of the Table amended according to the resolution of the Board of Directors of the Bank dated June </w:t>
            </w:r>
            <w:r w:rsidR="0095094C" w:rsidRPr="00A76AB7">
              <w:rPr>
                <w:i/>
                <w:color w:val="00B0F0"/>
                <w:lang w:val="en-US"/>
              </w:rPr>
              <w:t>25</w:t>
            </w:r>
            <w:r w:rsidRPr="00F0264F">
              <w:rPr>
                <w:i/>
                <w:color w:val="00B0F0"/>
                <w:lang w:val="en-US"/>
              </w:rPr>
              <w:t>, 2025 (Minutes No. 10</w:t>
            </w:r>
            <w:r w:rsidR="0095094C" w:rsidRPr="00A76AB7">
              <w:rPr>
                <w:i/>
                <w:color w:val="00B0F0"/>
                <w:lang w:val="en-US"/>
              </w:rPr>
              <w:t>)</w:t>
            </w:r>
            <w:r w:rsidRPr="00F0264F">
              <w:rPr>
                <w:i/>
                <w:color w:val="00B0F0"/>
                <w:lang w:val="en-US"/>
              </w:rPr>
              <w:t>)</w:t>
            </w:r>
          </w:p>
        </w:tc>
        <w:tc>
          <w:tcPr>
            <w:tcW w:w="1691" w:type="dxa"/>
          </w:tcPr>
          <w:p w14:paraId="1810DC4F" w14:textId="77777777" w:rsidR="001439E1" w:rsidRPr="00F0264F" w:rsidRDefault="001439E1" w:rsidP="003324F3">
            <w:pPr>
              <w:tabs>
                <w:tab w:val="left" w:pos="1134"/>
              </w:tabs>
              <w:spacing w:after="120"/>
              <w:jc w:val="both"/>
              <w:rPr>
                <w:lang w:val="en-US"/>
              </w:rPr>
            </w:pPr>
          </w:p>
        </w:tc>
        <w:tc>
          <w:tcPr>
            <w:tcW w:w="1715" w:type="dxa"/>
          </w:tcPr>
          <w:p w14:paraId="59E08862" w14:textId="77777777" w:rsidR="001439E1" w:rsidRPr="00F0264F" w:rsidRDefault="001439E1" w:rsidP="003324F3">
            <w:pPr>
              <w:tabs>
                <w:tab w:val="left" w:pos="1134"/>
              </w:tabs>
              <w:spacing w:after="120"/>
              <w:jc w:val="both"/>
              <w:rPr>
                <w:lang w:val="en-US"/>
              </w:rPr>
            </w:pPr>
          </w:p>
        </w:tc>
        <w:tc>
          <w:tcPr>
            <w:tcW w:w="1684" w:type="dxa"/>
          </w:tcPr>
          <w:p w14:paraId="15DCEE99" w14:textId="77777777" w:rsidR="001439E1" w:rsidRPr="00F0264F" w:rsidRDefault="001439E1" w:rsidP="003324F3">
            <w:pPr>
              <w:tabs>
                <w:tab w:val="left" w:pos="1134"/>
              </w:tabs>
              <w:spacing w:after="120"/>
              <w:jc w:val="both"/>
              <w:rPr>
                <w:lang w:val="en-US"/>
              </w:rPr>
            </w:pPr>
          </w:p>
        </w:tc>
        <w:tc>
          <w:tcPr>
            <w:tcW w:w="1667" w:type="dxa"/>
          </w:tcPr>
          <w:p w14:paraId="57BA12A3" w14:textId="77777777" w:rsidR="001439E1" w:rsidRPr="00F0264F" w:rsidRDefault="001439E1" w:rsidP="003324F3">
            <w:pPr>
              <w:tabs>
                <w:tab w:val="left" w:pos="1134"/>
              </w:tabs>
              <w:spacing w:after="120"/>
              <w:jc w:val="both"/>
              <w:rPr>
                <w:lang w:val="en-US"/>
              </w:rPr>
            </w:pPr>
          </w:p>
        </w:tc>
        <w:tc>
          <w:tcPr>
            <w:tcW w:w="2056" w:type="dxa"/>
          </w:tcPr>
          <w:p w14:paraId="1869D3C1" w14:textId="77777777" w:rsidR="001439E1" w:rsidRPr="00F0264F" w:rsidRDefault="001439E1" w:rsidP="003324F3">
            <w:pPr>
              <w:tabs>
                <w:tab w:val="left" w:pos="1134"/>
              </w:tabs>
              <w:spacing w:after="120"/>
              <w:jc w:val="both"/>
              <w:rPr>
                <w:lang w:val="en-US"/>
              </w:rPr>
            </w:pPr>
          </w:p>
        </w:tc>
        <w:tc>
          <w:tcPr>
            <w:tcW w:w="1783" w:type="dxa"/>
          </w:tcPr>
          <w:p w14:paraId="2EED531A" w14:textId="77777777" w:rsidR="001439E1" w:rsidRPr="00F0264F" w:rsidRDefault="001439E1" w:rsidP="003324F3">
            <w:pPr>
              <w:tabs>
                <w:tab w:val="left" w:pos="1134"/>
              </w:tabs>
              <w:spacing w:after="120"/>
              <w:jc w:val="both"/>
              <w:rPr>
                <w:lang w:val="en-US"/>
              </w:rPr>
            </w:pPr>
          </w:p>
        </w:tc>
      </w:tr>
      <w:tr w:rsidR="00F22952" w:rsidRPr="00B60359" w14:paraId="4C400B66" w14:textId="380247E3" w:rsidTr="001439E1">
        <w:tc>
          <w:tcPr>
            <w:tcW w:w="456" w:type="dxa"/>
            <w:shd w:val="clear" w:color="auto" w:fill="auto"/>
          </w:tcPr>
          <w:p w14:paraId="4F37C2EE" w14:textId="427D5751" w:rsidR="00F22952" w:rsidRPr="00B60359" w:rsidRDefault="001439E1" w:rsidP="003324F3">
            <w:pPr>
              <w:tabs>
                <w:tab w:val="left" w:pos="1134"/>
              </w:tabs>
              <w:spacing w:after="120"/>
              <w:jc w:val="both"/>
            </w:pPr>
            <w:r>
              <w:t>15</w:t>
            </w:r>
          </w:p>
        </w:tc>
        <w:tc>
          <w:tcPr>
            <w:tcW w:w="2835" w:type="dxa"/>
            <w:shd w:val="clear" w:color="auto" w:fill="auto"/>
            <w:vAlign w:val="bottom"/>
          </w:tcPr>
          <w:p w14:paraId="293E0B30" w14:textId="7336FBC4" w:rsidR="00F22952" w:rsidRPr="00B60359" w:rsidRDefault="00F22952" w:rsidP="003324F3">
            <w:pPr>
              <w:tabs>
                <w:tab w:val="left" w:pos="1134"/>
              </w:tabs>
              <w:spacing w:after="120"/>
            </w:pPr>
            <w:proofErr w:type="spellStart"/>
            <w:r w:rsidRPr="00B60359">
              <w:rPr>
                <w:color w:val="000000"/>
              </w:rPr>
              <w:t>Internal</w:t>
            </w:r>
            <w:proofErr w:type="spellEnd"/>
            <w:r w:rsidRPr="00B60359">
              <w:rPr>
                <w:color w:val="000000"/>
              </w:rPr>
              <w:t xml:space="preserve"> </w:t>
            </w:r>
            <w:proofErr w:type="spellStart"/>
            <w:r w:rsidRPr="00B60359">
              <w:rPr>
                <w:color w:val="000000"/>
              </w:rPr>
              <w:t>control</w:t>
            </w:r>
            <w:proofErr w:type="spellEnd"/>
            <w:r w:rsidRPr="00B60359">
              <w:rPr>
                <w:color w:val="000000"/>
              </w:rPr>
              <w:t xml:space="preserve"> </w:t>
            </w:r>
            <w:proofErr w:type="spellStart"/>
            <w:r w:rsidRPr="00B60359">
              <w:rPr>
                <w:color w:val="000000"/>
              </w:rPr>
              <w:t>risks</w:t>
            </w:r>
            <w:proofErr w:type="spellEnd"/>
            <w:r w:rsidRPr="00B60359">
              <w:rPr>
                <w:color w:val="000000"/>
              </w:rPr>
              <w:t xml:space="preserve"> (IC)</w:t>
            </w:r>
          </w:p>
        </w:tc>
        <w:tc>
          <w:tcPr>
            <w:tcW w:w="1691" w:type="dxa"/>
          </w:tcPr>
          <w:p w14:paraId="7833DB76" w14:textId="77777777" w:rsidR="00F22952" w:rsidRPr="00B60359" w:rsidRDefault="00F22952" w:rsidP="003324F3">
            <w:pPr>
              <w:tabs>
                <w:tab w:val="left" w:pos="1134"/>
              </w:tabs>
              <w:spacing w:after="120"/>
              <w:jc w:val="both"/>
            </w:pPr>
          </w:p>
        </w:tc>
        <w:tc>
          <w:tcPr>
            <w:tcW w:w="1715" w:type="dxa"/>
          </w:tcPr>
          <w:p w14:paraId="78773167" w14:textId="77777777" w:rsidR="00F22952" w:rsidRPr="00B60359" w:rsidRDefault="00F22952" w:rsidP="003324F3">
            <w:pPr>
              <w:tabs>
                <w:tab w:val="left" w:pos="1134"/>
              </w:tabs>
              <w:spacing w:after="120"/>
              <w:jc w:val="both"/>
            </w:pPr>
          </w:p>
        </w:tc>
        <w:tc>
          <w:tcPr>
            <w:tcW w:w="1684" w:type="dxa"/>
          </w:tcPr>
          <w:p w14:paraId="62FC66E8" w14:textId="77777777" w:rsidR="00F22952" w:rsidRPr="00B60359" w:rsidRDefault="00F22952" w:rsidP="003324F3">
            <w:pPr>
              <w:tabs>
                <w:tab w:val="left" w:pos="1134"/>
              </w:tabs>
              <w:spacing w:after="120"/>
              <w:jc w:val="both"/>
            </w:pPr>
          </w:p>
        </w:tc>
        <w:tc>
          <w:tcPr>
            <w:tcW w:w="1667" w:type="dxa"/>
          </w:tcPr>
          <w:p w14:paraId="0804AE4C" w14:textId="77777777" w:rsidR="00F22952" w:rsidRPr="00B60359" w:rsidRDefault="00F22952" w:rsidP="003324F3">
            <w:pPr>
              <w:tabs>
                <w:tab w:val="left" w:pos="1134"/>
              </w:tabs>
              <w:spacing w:after="120"/>
              <w:jc w:val="both"/>
            </w:pPr>
          </w:p>
        </w:tc>
        <w:tc>
          <w:tcPr>
            <w:tcW w:w="2056" w:type="dxa"/>
          </w:tcPr>
          <w:p w14:paraId="4A8C9047" w14:textId="77777777" w:rsidR="00F22952" w:rsidRPr="00B60359" w:rsidRDefault="00F22952" w:rsidP="003324F3">
            <w:pPr>
              <w:tabs>
                <w:tab w:val="left" w:pos="1134"/>
              </w:tabs>
              <w:spacing w:after="120"/>
              <w:jc w:val="both"/>
            </w:pPr>
          </w:p>
        </w:tc>
        <w:tc>
          <w:tcPr>
            <w:tcW w:w="1783" w:type="dxa"/>
          </w:tcPr>
          <w:p w14:paraId="0D87D235" w14:textId="77777777" w:rsidR="00F22952" w:rsidRPr="00B60359" w:rsidRDefault="00F22952" w:rsidP="003324F3">
            <w:pPr>
              <w:tabs>
                <w:tab w:val="left" w:pos="1134"/>
              </w:tabs>
              <w:spacing w:after="120"/>
              <w:jc w:val="both"/>
            </w:pPr>
          </w:p>
        </w:tc>
      </w:tr>
      <w:tr w:rsidR="00F22952" w:rsidRPr="00B60359" w14:paraId="59729A07" w14:textId="2E97E9A3" w:rsidTr="001439E1">
        <w:tc>
          <w:tcPr>
            <w:tcW w:w="456" w:type="dxa"/>
            <w:shd w:val="clear" w:color="auto" w:fill="auto"/>
          </w:tcPr>
          <w:p w14:paraId="50023586" w14:textId="0176BCCA" w:rsidR="00F22952" w:rsidRPr="00B60359" w:rsidRDefault="001439E1" w:rsidP="003324F3">
            <w:pPr>
              <w:tabs>
                <w:tab w:val="left" w:pos="1134"/>
              </w:tabs>
              <w:spacing w:after="120"/>
              <w:jc w:val="both"/>
            </w:pPr>
            <w:r>
              <w:t>16</w:t>
            </w:r>
          </w:p>
        </w:tc>
        <w:tc>
          <w:tcPr>
            <w:tcW w:w="2835" w:type="dxa"/>
            <w:shd w:val="clear" w:color="auto" w:fill="auto"/>
            <w:vAlign w:val="bottom"/>
          </w:tcPr>
          <w:p w14:paraId="7FCC3DFA" w14:textId="12CAC380" w:rsidR="00F22952" w:rsidRPr="00B60359" w:rsidRDefault="00F22952" w:rsidP="003324F3">
            <w:pPr>
              <w:tabs>
                <w:tab w:val="left" w:pos="1134"/>
              </w:tabs>
              <w:spacing w:after="120"/>
            </w:pPr>
            <w:r w:rsidRPr="00B60359">
              <w:rPr>
                <w:color w:val="000000"/>
              </w:rPr>
              <w:t xml:space="preserve">Human Resources (HR) </w:t>
            </w:r>
            <w:proofErr w:type="spellStart"/>
            <w:r w:rsidRPr="00B60359">
              <w:rPr>
                <w:color w:val="000000"/>
              </w:rPr>
              <w:t>risks</w:t>
            </w:r>
            <w:proofErr w:type="spellEnd"/>
          </w:p>
        </w:tc>
        <w:tc>
          <w:tcPr>
            <w:tcW w:w="1691" w:type="dxa"/>
          </w:tcPr>
          <w:p w14:paraId="513F6B4D" w14:textId="77777777" w:rsidR="00F22952" w:rsidRPr="00B60359" w:rsidRDefault="00F22952" w:rsidP="003324F3">
            <w:pPr>
              <w:tabs>
                <w:tab w:val="left" w:pos="1134"/>
              </w:tabs>
              <w:spacing w:after="120"/>
              <w:jc w:val="both"/>
            </w:pPr>
          </w:p>
        </w:tc>
        <w:tc>
          <w:tcPr>
            <w:tcW w:w="1715" w:type="dxa"/>
          </w:tcPr>
          <w:p w14:paraId="09044357" w14:textId="77777777" w:rsidR="00F22952" w:rsidRPr="00B60359" w:rsidRDefault="00F22952" w:rsidP="003324F3">
            <w:pPr>
              <w:tabs>
                <w:tab w:val="left" w:pos="1134"/>
              </w:tabs>
              <w:spacing w:after="120"/>
              <w:jc w:val="both"/>
            </w:pPr>
          </w:p>
        </w:tc>
        <w:tc>
          <w:tcPr>
            <w:tcW w:w="1684" w:type="dxa"/>
          </w:tcPr>
          <w:p w14:paraId="18AD930C" w14:textId="77777777" w:rsidR="00F22952" w:rsidRPr="00B60359" w:rsidRDefault="00F22952" w:rsidP="003324F3">
            <w:pPr>
              <w:tabs>
                <w:tab w:val="left" w:pos="1134"/>
              </w:tabs>
              <w:spacing w:after="120"/>
              <w:jc w:val="both"/>
            </w:pPr>
          </w:p>
        </w:tc>
        <w:tc>
          <w:tcPr>
            <w:tcW w:w="1667" w:type="dxa"/>
          </w:tcPr>
          <w:p w14:paraId="55EEE616" w14:textId="77777777" w:rsidR="00F22952" w:rsidRPr="00B60359" w:rsidRDefault="00F22952" w:rsidP="003324F3">
            <w:pPr>
              <w:tabs>
                <w:tab w:val="left" w:pos="1134"/>
              </w:tabs>
              <w:spacing w:after="120"/>
              <w:jc w:val="both"/>
            </w:pPr>
          </w:p>
        </w:tc>
        <w:tc>
          <w:tcPr>
            <w:tcW w:w="2056" w:type="dxa"/>
          </w:tcPr>
          <w:p w14:paraId="14EAD667" w14:textId="77777777" w:rsidR="00F22952" w:rsidRPr="00B60359" w:rsidRDefault="00F22952" w:rsidP="003324F3">
            <w:pPr>
              <w:tabs>
                <w:tab w:val="left" w:pos="1134"/>
              </w:tabs>
              <w:spacing w:after="120"/>
              <w:jc w:val="both"/>
            </w:pPr>
          </w:p>
        </w:tc>
        <w:tc>
          <w:tcPr>
            <w:tcW w:w="1783" w:type="dxa"/>
          </w:tcPr>
          <w:p w14:paraId="102FEC23" w14:textId="77777777" w:rsidR="00F22952" w:rsidRPr="00B60359" w:rsidRDefault="00F22952" w:rsidP="003324F3">
            <w:pPr>
              <w:tabs>
                <w:tab w:val="left" w:pos="1134"/>
              </w:tabs>
              <w:spacing w:after="120"/>
              <w:jc w:val="both"/>
            </w:pPr>
          </w:p>
        </w:tc>
      </w:tr>
      <w:tr w:rsidR="00F22952" w:rsidRPr="00B60359" w14:paraId="35CE6563" w14:textId="1982AF78" w:rsidTr="001439E1">
        <w:tc>
          <w:tcPr>
            <w:tcW w:w="456" w:type="dxa"/>
            <w:shd w:val="clear" w:color="auto" w:fill="auto"/>
          </w:tcPr>
          <w:p w14:paraId="1C8BE246" w14:textId="6F935898" w:rsidR="00F22952" w:rsidRPr="001439E1" w:rsidRDefault="001439E1" w:rsidP="003324F3">
            <w:pPr>
              <w:tabs>
                <w:tab w:val="left" w:pos="1134"/>
              </w:tabs>
              <w:spacing w:after="120"/>
              <w:jc w:val="both"/>
            </w:pPr>
            <w:r>
              <w:t>17</w:t>
            </w:r>
          </w:p>
        </w:tc>
        <w:tc>
          <w:tcPr>
            <w:tcW w:w="2835" w:type="dxa"/>
            <w:shd w:val="clear" w:color="auto" w:fill="auto"/>
            <w:vAlign w:val="bottom"/>
          </w:tcPr>
          <w:p w14:paraId="3D746834" w14:textId="20574C01" w:rsidR="00F22952" w:rsidRPr="00B60359" w:rsidRDefault="00F22952" w:rsidP="003324F3">
            <w:pPr>
              <w:tabs>
                <w:tab w:val="left" w:pos="1134"/>
              </w:tabs>
              <w:spacing w:after="120"/>
            </w:pPr>
            <w:proofErr w:type="spellStart"/>
            <w:r w:rsidRPr="00B60359">
              <w:rPr>
                <w:color w:val="000000"/>
              </w:rPr>
              <w:t>Nonsampling</w:t>
            </w:r>
            <w:proofErr w:type="spellEnd"/>
            <w:r w:rsidRPr="00B60359">
              <w:rPr>
                <w:color w:val="000000"/>
              </w:rPr>
              <w:t xml:space="preserve"> </w:t>
            </w:r>
            <w:proofErr w:type="spellStart"/>
            <w:r w:rsidRPr="00B60359">
              <w:rPr>
                <w:color w:val="000000"/>
              </w:rPr>
              <w:t>risks</w:t>
            </w:r>
            <w:proofErr w:type="spellEnd"/>
            <w:r w:rsidRPr="00B60359">
              <w:rPr>
                <w:color w:val="000000"/>
              </w:rPr>
              <w:t xml:space="preserve"> (AU)</w:t>
            </w:r>
          </w:p>
        </w:tc>
        <w:tc>
          <w:tcPr>
            <w:tcW w:w="1691" w:type="dxa"/>
          </w:tcPr>
          <w:p w14:paraId="7C9D776B" w14:textId="77777777" w:rsidR="00F22952" w:rsidRPr="00B60359" w:rsidRDefault="00F22952" w:rsidP="003324F3">
            <w:pPr>
              <w:tabs>
                <w:tab w:val="left" w:pos="1134"/>
              </w:tabs>
              <w:spacing w:after="120"/>
              <w:jc w:val="both"/>
            </w:pPr>
          </w:p>
        </w:tc>
        <w:tc>
          <w:tcPr>
            <w:tcW w:w="1715" w:type="dxa"/>
          </w:tcPr>
          <w:p w14:paraId="3FFB3B15" w14:textId="77777777" w:rsidR="00F22952" w:rsidRPr="00B60359" w:rsidRDefault="00F22952" w:rsidP="003324F3">
            <w:pPr>
              <w:tabs>
                <w:tab w:val="left" w:pos="1134"/>
              </w:tabs>
              <w:spacing w:after="120"/>
              <w:jc w:val="both"/>
            </w:pPr>
          </w:p>
        </w:tc>
        <w:tc>
          <w:tcPr>
            <w:tcW w:w="1684" w:type="dxa"/>
          </w:tcPr>
          <w:p w14:paraId="47BDA5FE" w14:textId="77777777" w:rsidR="00F22952" w:rsidRPr="00B60359" w:rsidRDefault="00F22952" w:rsidP="003324F3">
            <w:pPr>
              <w:tabs>
                <w:tab w:val="left" w:pos="1134"/>
              </w:tabs>
              <w:spacing w:after="120"/>
              <w:jc w:val="both"/>
            </w:pPr>
          </w:p>
        </w:tc>
        <w:tc>
          <w:tcPr>
            <w:tcW w:w="1667" w:type="dxa"/>
          </w:tcPr>
          <w:p w14:paraId="5195CBC0" w14:textId="77777777" w:rsidR="00F22952" w:rsidRPr="00B60359" w:rsidRDefault="00F22952" w:rsidP="003324F3">
            <w:pPr>
              <w:tabs>
                <w:tab w:val="left" w:pos="1134"/>
              </w:tabs>
              <w:spacing w:after="120"/>
              <w:jc w:val="both"/>
            </w:pPr>
          </w:p>
        </w:tc>
        <w:tc>
          <w:tcPr>
            <w:tcW w:w="2056" w:type="dxa"/>
          </w:tcPr>
          <w:p w14:paraId="45923D46" w14:textId="77777777" w:rsidR="00F22952" w:rsidRPr="00B60359" w:rsidRDefault="00F22952" w:rsidP="003324F3">
            <w:pPr>
              <w:tabs>
                <w:tab w:val="left" w:pos="1134"/>
              </w:tabs>
              <w:spacing w:after="120"/>
              <w:jc w:val="both"/>
            </w:pPr>
          </w:p>
        </w:tc>
        <w:tc>
          <w:tcPr>
            <w:tcW w:w="1783" w:type="dxa"/>
          </w:tcPr>
          <w:p w14:paraId="1645867E" w14:textId="77777777" w:rsidR="00F22952" w:rsidRPr="00B60359" w:rsidRDefault="00F22952" w:rsidP="003324F3">
            <w:pPr>
              <w:tabs>
                <w:tab w:val="left" w:pos="1134"/>
              </w:tabs>
              <w:spacing w:after="120"/>
              <w:jc w:val="both"/>
            </w:pPr>
          </w:p>
        </w:tc>
      </w:tr>
    </w:tbl>
    <w:p w14:paraId="40956AA5" w14:textId="2AA3A56D" w:rsidR="003824E9" w:rsidRDefault="003824E9" w:rsidP="003324F3">
      <w:pPr>
        <w:tabs>
          <w:tab w:val="left" w:pos="1134"/>
        </w:tabs>
        <w:spacing w:after="120"/>
        <w:jc w:val="both"/>
        <w:rPr>
          <w:highlight w:val="yellow"/>
        </w:rPr>
      </w:pPr>
      <w:r>
        <w:rPr>
          <w:highlight w:val="yellow"/>
        </w:rPr>
        <w:br w:type="page"/>
      </w:r>
    </w:p>
    <w:p w14:paraId="54A2AA20" w14:textId="55C23CC1" w:rsidR="003824E9" w:rsidRPr="00B60359" w:rsidRDefault="003824E9" w:rsidP="003824E9">
      <w:pPr>
        <w:pStyle w:val="1"/>
        <w:jc w:val="right"/>
        <w:rPr>
          <w:rFonts w:ascii="Times New Roman" w:hAnsi="Times New Roman" w:cs="Times New Roman"/>
          <w:snapToGrid w:val="0"/>
          <w:szCs w:val="24"/>
        </w:rPr>
      </w:pPr>
      <w:proofErr w:type="spellStart"/>
      <w:r w:rsidRPr="00B60359">
        <w:rPr>
          <w:rFonts w:ascii="Times New Roman" w:hAnsi="Times New Roman" w:cs="Times New Roman"/>
          <w:snapToGrid w:val="0"/>
          <w:szCs w:val="24"/>
        </w:rPr>
        <w:lastRenderedPageBreak/>
        <w:t>Annex</w:t>
      </w:r>
      <w:proofErr w:type="spellEnd"/>
      <w:r w:rsidRPr="00B60359">
        <w:rPr>
          <w:rFonts w:ascii="Times New Roman" w:hAnsi="Times New Roman" w:cs="Times New Roman"/>
          <w:snapToGrid w:val="0"/>
          <w:szCs w:val="24"/>
        </w:rPr>
        <w:t xml:space="preserve"> No. </w:t>
      </w:r>
      <w:r>
        <w:rPr>
          <w:rFonts w:ascii="Times New Roman" w:hAnsi="Times New Roman" w:cs="Times New Roman"/>
          <w:snapToGrid w:val="0"/>
          <w:szCs w:val="24"/>
        </w:rPr>
        <w:t xml:space="preserve">2 </w:t>
      </w:r>
    </w:p>
    <w:p w14:paraId="7F656896" w14:textId="77777777" w:rsidR="003824E9" w:rsidRPr="00B60359" w:rsidRDefault="003824E9" w:rsidP="003824E9">
      <w:pPr>
        <w:spacing w:after="120"/>
        <w:ind w:left="4680"/>
        <w:jc w:val="right"/>
        <w:rPr>
          <w:snapToGrid w:val="0"/>
        </w:rPr>
      </w:pPr>
      <w:proofErr w:type="spellStart"/>
      <w:r w:rsidRPr="00B60359">
        <w:rPr>
          <w:snapToGrid w:val="0"/>
        </w:rPr>
        <w:t>to</w:t>
      </w:r>
      <w:proofErr w:type="spellEnd"/>
      <w:r w:rsidRPr="00B60359">
        <w:rPr>
          <w:snapToGrid w:val="0"/>
        </w:rPr>
        <w:t xml:space="preserve"> </w:t>
      </w:r>
      <w:proofErr w:type="spellStart"/>
      <w:r w:rsidRPr="00B60359">
        <w:rPr>
          <w:snapToGrid w:val="0"/>
        </w:rPr>
        <w:t>the</w:t>
      </w:r>
      <w:proofErr w:type="spellEnd"/>
      <w:r w:rsidRPr="00B60359">
        <w:rPr>
          <w:snapToGrid w:val="0"/>
        </w:rPr>
        <w:t xml:space="preserve"> Risk Management Policy </w:t>
      </w:r>
    </w:p>
    <w:p w14:paraId="706A2FF6" w14:textId="77777777" w:rsidR="003824E9" w:rsidRPr="00B60359" w:rsidRDefault="003824E9" w:rsidP="003824E9">
      <w:pPr>
        <w:spacing w:after="120"/>
        <w:ind w:left="4680"/>
        <w:jc w:val="right"/>
        <w:rPr>
          <w:snapToGrid w:val="0"/>
        </w:rPr>
      </w:pPr>
      <w:r w:rsidRPr="00B60359">
        <w:rPr>
          <w:snapToGrid w:val="0"/>
        </w:rPr>
        <w:t>JSC "</w:t>
      </w:r>
      <w:r w:rsidRPr="00B60359">
        <w:rPr>
          <w:snapToGrid w:val="0"/>
          <w:lang w:val="kk-KZ"/>
        </w:rPr>
        <w:t>Otbasy Bank</w:t>
      </w:r>
      <w:r w:rsidRPr="00B60359">
        <w:rPr>
          <w:snapToGrid w:val="0"/>
        </w:rPr>
        <w:t xml:space="preserve">", </w:t>
      </w:r>
    </w:p>
    <w:p w14:paraId="34BED8BE" w14:textId="77777777" w:rsidR="003824E9" w:rsidRPr="00F0264F" w:rsidRDefault="003824E9" w:rsidP="003824E9">
      <w:pPr>
        <w:spacing w:after="120"/>
        <w:ind w:left="4680"/>
        <w:jc w:val="right"/>
        <w:rPr>
          <w:snapToGrid w:val="0"/>
          <w:lang w:val="en-US"/>
        </w:rPr>
      </w:pPr>
      <w:r w:rsidRPr="00F0264F">
        <w:rPr>
          <w:snapToGrid w:val="0"/>
          <w:lang w:val="en-US"/>
        </w:rPr>
        <w:t>approved by the decision of the Board of Directors</w:t>
      </w:r>
    </w:p>
    <w:p w14:paraId="188DCBEA" w14:textId="77777777" w:rsidR="003824E9" w:rsidRPr="00F0264F" w:rsidRDefault="003824E9" w:rsidP="003824E9">
      <w:pPr>
        <w:spacing w:after="120"/>
        <w:ind w:left="4680"/>
        <w:jc w:val="right"/>
        <w:rPr>
          <w:snapToGrid w:val="0"/>
          <w:lang w:val="en-US"/>
        </w:rPr>
      </w:pPr>
      <w:r w:rsidRPr="00F0264F">
        <w:rPr>
          <w:snapToGrid w:val="0"/>
          <w:lang w:val="en-US"/>
        </w:rPr>
        <w:t>JSC "</w:t>
      </w:r>
      <w:proofErr w:type="spellStart"/>
      <w:r w:rsidRPr="00F0264F">
        <w:rPr>
          <w:snapToGrid w:val="0"/>
          <w:lang w:val="en-US"/>
        </w:rPr>
        <w:t>Zhilstroisberbank</w:t>
      </w:r>
      <w:proofErr w:type="spellEnd"/>
      <w:r w:rsidRPr="00F0264F">
        <w:rPr>
          <w:snapToGrid w:val="0"/>
          <w:lang w:val="en-US"/>
        </w:rPr>
        <w:t xml:space="preserve"> of Kazakhstan".</w:t>
      </w:r>
    </w:p>
    <w:p w14:paraId="12D49026" w14:textId="77777777" w:rsidR="003824E9" w:rsidRPr="00F0264F" w:rsidRDefault="003824E9" w:rsidP="003824E9">
      <w:pPr>
        <w:spacing w:after="120"/>
        <w:ind w:left="4680"/>
        <w:jc w:val="right"/>
        <w:rPr>
          <w:snapToGrid w:val="0"/>
          <w:lang w:val="en-US"/>
        </w:rPr>
      </w:pPr>
      <w:r w:rsidRPr="00F0264F">
        <w:rPr>
          <w:snapToGrid w:val="0"/>
          <w:lang w:val="en-US"/>
        </w:rPr>
        <w:t xml:space="preserve">(Minutes #9 dated </w:t>
      </w:r>
      <w:r>
        <w:rPr>
          <w:snapToGrid w:val="0"/>
          <w:lang w:val="kk-KZ"/>
        </w:rPr>
        <w:t>24</w:t>
      </w:r>
      <w:r w:rsidRPr="00F0264F">
        <w:rPr>
          <w:snapToGrid w:val="0"/>
          <w:lang w:val="en-US"/>
        </w:rPr>
        <w:t>.09.2020).</w:t>
      </w:r>
    </w:p>
    <w:p w14:paraId="197B0DFC" w14:textId="77777777" w:rsidR="006A78CD" w:rsidRPr="00F0264F" w:rsidRDefault="006A78CD" w:rsidP="006A78CD">
      <w:pPr>
        <w:ind w:left="5103" w:hanging="992"/>
        <w:jc w:val="right"/>
        <w:rPr>
          <w:i/>
          <w:color w:val="00B0F0"/>
          <w:lang w:val="en-US"/>
        </w:rPr>
      </w:pPr>
      <w:r w:rsidRPr="00F0264F">
        <w:rPr>
          <w:i/>
          <w:color w:val="00B0F0"/>
          <w:lang w:val="en-US"/>
        </w:rPr>
        <w:t xml:space="preserve">(The Policy is supplemented by Annex No. 2 in the wording according to the Board of Directors of the Bank dated March 31, 2020). </w:t>
      </w:r>
    </w:p>
    <w:p w14:paraId="32759DFA" w14:textId="20D43FFC" w:rsidR="006A78CD" w:rsidRPr="00F0264F" w:rsidRDefault="006A78CD" w:rsidP="006A78CD">
      <w:pPr>
        <w:ind w:left="5103" w:hanging="992"/>
        <w:jc w:val="right"/>
        <w:rPr>
          <w:i/>
          <w:color w:val="00B0F0"/>
          <w:lang w:val="en-US"/>
        </w:rPr>
      </w:pPr>
      <w:r w:rsidRPr="00F0264F">
        <w:rPr>
          <w:i/>
          <w:color w:val="00B0F0"/>
          <w:lang w:val="en-US"/>
        </w:rPr>
        <w:t>of the Board of Directors of the Bank dated 31.03.2025 (Minutes No. 4))</w:t>
      </w:r>
    </w:p>
    <w:p w14:paraId="367FE28F" w14:textId="77777777" w:rsidR="006A78CD" w:rsidRPr="00F0264F" w:rsidRDefault="006A78CD" w:rsidP="003824E9">
      <w:pPr>
        <w:spacing w:after="120"/>
        <w:ind w:left="4680"/>
        <w:jc w:val="right"/>
        <w:rPr>
          <w:snapToGrid w:val="0"/>
          <w:lang w:val="en-US"/>
        </w:rPr>
      </w:pPr>
    </w:p>
    <w:p w14:paraId="2B354384" w14:textId="77777777" w:rsidR="003824E9" w:rsidRPr="00F0264F" w:rsidRDefault="003824E9" w:rsidP="003824E9">
      <w:pPr>
        <w:spacing w:after="120"/>
        <w:ind w:left="4680"/>
        <w:jc w:val="right"/>
        <w:rPr>
          <w:snapToGrid w:val="0"/>
          <w:lang w:val="en-US"/>
        </w:rPr>
      </w:pPr>
    </w:p>
    <w:p w14:paraId="356BDEF1" w14:textId="77777777" w:rsidR="003824E9" w:rsidRPr="00F0264F" w:rsidRDefault="003824E9" w:rsidP="003824E9">
      <w:pPr>
        <w:spacing w:after="120"/>
        <w:jc w:val="center"/>
        <w:rPr>
          <w:b/>
          <w:snapToGrid w:val="0"/>
          <w:lang w:val="en-US"/>
        </w:rPr>
      </w:pPr>
      <w:r w:rsidRPr="00F0264F">
        <w:rPr>
          <w:b/>
          <w:snapToGrid w:val="0"/>
          <w:lang w:val="en-US"/>
        </w:rPr>
        <w:t xml:space="preserve">List of Significant Risks of JSC </w:t>
      </w:r>
      <w:r w:rsidRPr="00137965">
        <w:rPr>
          <w:b/>
          <w:snapToGrid w:val="0"/>
          <w:lang w:val="kk-KZ"/>
        </w:rPr>
        <w:t xml:space="preserve">Otbasy Bank </w:t>
      </w:r>
    </w:p>
    <w:tbl>
      <w:tblPr>
        <w:tblW w:w="13002"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35"/>
        <w:gridCol w:w="2127"/>
        <w:gridCol w:w="1902"/>
        <w:gridCol w:w="1843"/>
        <w:gridCol w:w="2056"/>
        <w:gridCol w:w="1783"/>
      </w:tblGrid>
      <w:tr w:rsidR="003824E9" w:rsidRPr="00137965" w14:paraId="65DFAB35" w14:textId="77777777" w:rsidTr="003824E9">
        <w:tc>
          <w:tcPr>
            <w:tcW w:w="456" w:type="dxa"/>
            <w:shd w:val="clear" w:color="auto" w:fill="auto"/>
          </w:tcPr>
          <w:p w14:paraId="0654A20A" w14:textId="77777777" w:rsidR="003824E9" w:rsidRPr="00F0264F" w:rsidRDefault="003824E9" w:rsidP="003824E9">
            <w:pPr>
              <w:tabs>
                <w:tab w:val="left" w:pos="1134"/>
              </w:tabs>
              <w:spacing w:after="120"/>
              <w:jc w:val="both"/>
              <w:rPr>
                <w:lang w:val="en-US"/>
              </w:rPr>
            </w:pPr>
          </w:p>
        </w:tc>
        <w:tc>
          <w:tcPr>
            <w:tcW w:w="2835" w:type="dxa"/>
            <w:shd w:val="clear" w:color="auto" w:fill="auto"/>
          </w:tcPr>
          <w:p w14:paraId="77D90EFB" w14:textId="77777777" w:rsidR="003824E9" w:rsidRPr="00137965" w:rsidRDefault="003824E9" w:rsidP="003824E9">
            <w:pPr>
              <w:tabs>
                <w:tab w:val="left" w:pos="1134"/>
              </w:tabs>
              <w:spacing w:after="120"/>
              <w:jc w:val="center"/>
              <w:rPr>
                <w:b/>
              </w:rPr>
            </w:pPr>
            <w:r w:rsidRPr="00137965">
              <w:rPr>
                <w:b/>
              </w:rPr>
              <w:t xml:space="preserve">Risk </w:t>
            </w:r>
            <w:proofErr w:type="spellStart"/>
            <w:r w:rsidRPr="00137965">
              <w:rPr>
                <w:b/>
              </w:rPr>
              <w:t>types</w:t>
            </w:r>
            <w:proofErr w:type="spellEnd"/>
          </w:p>
        </w:tc>
        <w:tc>
          <w:tcPr>
            <w:tcW w:w="2127" w:type="dxa"/>
          </w:tcPr>
          <w:p w14:paraId="5D20999C" w14:textId="77777777" w:rsidR="003824E9" w:rsidRPr="00137965" w:rsidRDefault="003824E9" w:rsidP="003824E9">
            <w:pPr>
              <w:tabs>
                <w:tab w:val="left" w:pos="1134"/>
              </w:tabs>
              <w:spacing w:after="120"/>
              <w:jc w:val="center"/>
              <w:rPr>
                <w:b/>
              </w:rPr>
            </w:pPr>
            <w:proofErr w:type="spellStart"/>
            <w:r w:rsidRPr="00137965">
              <w:rPr>
                <w:b/>
              </w:rPr>
              <w:t>Responsible</w:t>
            </w:r>
            <w:proofErr w:type="spellEnd"/>
            <w:r w:rsidRPr="00137965">
              <w:rPr>
                <w:b/>
              </w:rPr>
              <w:t xml:space="preserve"> </w:t>
            </w:r>
            <w:proofErr w:type="spellStart"/>
            <w:r w:rsidRPr="00137965">
              <w:rPr>
                <w:b/>
              </w:rPr>
              <w:t>unit</w:t>
            </w:r>
            <w:proofErr w:type="spellEnd"/>
          </w:p>
        </w:tc>
        <w:tc>
          <w:tcPr>
            <w:tcW w:w="1902" w:type="dxa"/>
          </w:tcPr>
          <w:p w14:paraId="46B1DB33" w14:textId="77777777" w:rsidR="003824E9" w:rsidRPr="00137965" w:rsidRDefault="003824E9" w:rsidP="003824E9">
            <w:pPr>
              <w:tabs>
                <w:tab w:val="left" w:pos="1134"/>
              </w:tabs>
              <w:spacing w:after="120"/>
              <w:jc w:val="center"/>
              <w:rPr>
                <w:b/>
              </w:rPr>
            </w:pPr>
            <w:proofErr w:type="spellStart"/>
            <w:r w:rsidRPr="00137965">
              <w:rPr>
                <w:b/>
              </w:rPr>
              <w:t>Internal</w:t>
            </w:r>
            <w:proofErr w:type="spellEnd"/>
            <w:r w:rsidRPr="00137965">
              <w:rPr>
                <w:b/>
              </w:rPr>
              <w:t xml:space="preserve"> </w:t>
            </w:r>
            <w:proofErr w:type="spellStart"/>
            <w:r w:rsidRPr="00137965">
              <w:rPr>
                <w:b/>
              </w:rPr>
              <w:t>documents</w:t>
            </w:r>
            <w:proofErr w:type="spellEnd"/>
          </w:p>
        </w:tc>
        <w:tc>
          <w:tcPr>
            <w:tcW w:w="1843" w:type="dxa"/>
          </w:tcPr>
          <w:p w14:paraId="30331217" w14:textId="77777777" w:rsidR="003824E9" w:rsidRPr="00137965" w:rsidRDefault="003824E9" w:rsidP="003824E9">
            <w:pPr>
              <w:tabs>
                <w:tab w:val="left" w:pos="1134"/>
              </w:tabs>
              <w:spacing w:after="120"/>
              <w:jc w:val="center"/>
              <w:rPr>
                <w:b/>
              </w:rPr>
            </w:pPr>
            <w:proofErr w:type="spellStart"/>
            <w:r w:rsidRPr="00137965">
              <w:rPr>
                <w:b/>
              </w:rPr>
              <w:t>Approval</w:t>
            </w:r>
            <w:proofErr w:type="spellEnd"/>
            <w:r w:rsidRPr="00137965">
              <w:rPr>
                <w:b/>
              </w:rPr>
              <w:t xml:space="preserve"> </w:t>
            </w:r>
            <w:proofErr w:type="spellStart"/>
            <w:r w:rsidRPr="00137965">
              <w:rPr>
                <w:b/>
              </w:rPr>
              <w:t>body</w:t>
            </w:r>
            <w:proofErr w:type="spellEnd"/>
          </w:p>
        </w:tc>
        <w:tc>
          <w:tcPr>
            <w:tcW w:w="2056" w:type="dxa"/>
          </w:tcPr>
          <w:p w14:paraId="3249B8AD" w14:textId="77777777" w:rsidR="003824E9" w:rsidRPr="00137965" w:rsidRDefault="003824E9" w:rsidP="003824E9">
            <w:pPr>
              <w:tabs>
                <w:tab w:val="left" w:pos="1134"/>
              </w:tabs>
              <w:spacing w:after="120"/>
              <w:jc w:val="center"/>
              <w:rPr>
                <w:b/>
              </w:rPr>
            </w:pPr>
            <w:proofErr w:type="spellStart"/>
            <w:r w:rsidRPr="00137965">
              <w:rPr>
                <w:b/>
              </w:rPr>
              <w:t>Quantitative</w:t>
            </w:r>
            <w:proofErr w:type="spellEnd"/>
            <w:r w:rsidRPr="00137965">
              <w:rPr>
                <w:b/>
              </w:rPr>
              <w:t xml:space="preserve"> </w:t>
            </w:r>
            <w:proofErr w:type="spellStart"/>
            <w:r w:rsidRPr="00137965">
              <w:rPr>
                <w:b/>
              </w:rPr>
              <w:t>parameters</w:t>
            </w:r>
            <w:proofErr w:type="spellEnd"/>
          </w:p>
        </w:tc>
        <w:tc>
          <w:tcPr>
            <w:tcW w:w="1783" w:type="dxa"/>
          </w:tcPr>
          <w:p w14:paraId="513E80CA" w14:textId="77777777" w:rsidR="003824E9" w:rsidRPr="00137965" w:rsidRDefault="003824E9" w:rsidP="003824E9">
            <w:pPr>
              <w:tabs>
                <w:tab w:val="left" w:pos="1134"/>
              </w:tabs>
              <w:spacing w:after="120"/>
              <w:jc w:val="center"/>
              <w:rPr>
                <w:b/>
              </w:rPr>
            </w:pPr>
            <w:proofErr w:type="spellStart"/>
            <w:r w:rsidRPr="00137965">
              <w:rPr>
                <w:b/>
              </w:rPr>
              <w:t>Qualitative</w:t>
            </w:r>
            <w:proofErr w:type="spellEnd"/>
            <w:r w:rsidRPr="00137965">
              <w:rPr>
                <w:b/>
              </w:rPr>
              <w:t xml:space="preserve"> </w:t>
            </w:r>
            <w:proofErr w:type="spellStart"/>
            <w:r w:rsidRPr="00137965">
              <w:rPr>
                <w:b/>
              </w:rPr>
              <w:t>parameters</w:t>
            </w:r>
            <w:proofErr w:type="spellEnd"/>
          </w:p>
        </w:tc>
      </w:tr>
      <w:tr w:rsidR="003824E9" w:rsidRPr="00137965" w14:paraId="2D32EF21" w14:textId="77777777" w:rsidTr="003824E9">
        <w:tc>
          <w:tcPr>
            <w:tcW w:w="456" w:type="dxa"/>
            <w:shd w:val="clear" w:color="auto" w:fill="auto"/>
          </w:tcPr>
          <w:p w14:paraId="50B80AB0" w14:textId="77777777" w:rsidR="003824E9" w:rsidRPr="00137965" w:rsidRDefault="003824E9" w:rsidP="003824E9">
            <w:pPr>
              <w:tabs>
                <w:tab w:val="left" w:pos="1134"/>
              </w:tabs>
              <w:spacing w:after="120"/>
              <w:jc w:val="both"/>
            </w:pPr>
            <w:r w:rsidRPr="00137965">
              <w:t>1</w:t>
            </w:r>
          </w:p>
        </w:tc>
        <w:tc>
          <w:tcPr>
            <w:tcW w:w="2835" w:type="dxa"/>
            <w:shd w:val="clear" w:color="auto" w:fill="auto"/>
            <w:vAlign w:val="bottom"/>
          </w:tcPr>
          <w:p w14:paraId="3F7ED422" w14:textId="77777777" w:rsidR="003824E9" w:rsidRPr="00137965" w:rsidRDefault="003824E9" w:rsidP="003824E9">
            <w:pPr>
              <w:tabs>
                <w:tab w:val="left" w:pos="1134"/>
              </w:tabs>
              <w:spacing w:after="120"/>
            </w:pPr>
          </w:p>
        </w:tc>
        <w:tc>
          <w:tcPr>
            <w:tcW w:w="2127" w:type="dxa"/>
          </w:tcPr>
          <w:p w14:paraId="7F9D0027" w14:textId="77777777" w:rsidR="003824E9" w:rsidRPr="00137965" w:rsidRDefault="003824E9" w:rsidP="003824E9">
            <w:pPr>
              <w:tabs>
                <w:tab w:val="left" w:pos="1134"/>
              </w:tabs>
              <w:spacing w:after="120"/>
              <w:jc w:val="both"/>
            </w:pPr>
          </w:p>
        </w:tc>
        <w:tc>
          <w:tcPr>
            <w:tcW w:w="1902" w:type="dxa"/>
          </w:tcPr>
          <w:p w14:paraId="451BD646" w14:textId="77777777" w:rsidR="003824E9" w:rsidRPr="00137965" w:rsidRDefault="003824E9" w:rsidP="003824E9">
            <w:pPr>
              <w:tabs>
                <w:tab w:val="left" w:pos="1134"/>
              </w:tabs>
              <w:spacing w:after="120"/>
              <w:jc w:val="both"/>
            </w:pPr>
          </w:p>
        </w:tc>
        <w:tc>
          <w:tcPr>
            <w:tcW w:w="1843" w:type="dxa"/>
          </w:tcPr>
          <w:p w14:paraId="57F809E1" w14:textId="77777777" w:rsidR="003824E9" w:rsidRPr="00137965" w:rsidRDefault="003824E9" w:rsidP="003824E9">
            <w:pPr>
              <w:tabs>
                <w:tab w:val="left" w:pos="1134"/>
              </w:tabs>
              <w:spacing w:after="120"/>
              <w:jc w:val="both"/>
            </w:pPr>
          </w:p>
        </w:tc>
        <w:tc>
          <w:tcPr>
            <w:tcW w:w="2056" w:type="dxa"/>
          </w:tcPr>
          <w:p w14:paraId="619FDD65" w14:textId="77777777" w:rsidR="003824E9" w:rsidRPr="00137965" w:rsidRDefault="003824E9" w:rsidP="003824E9">
            <w:pPr>
              <w:tabs>
                <w:tab w:val="left" w:pos="1134"/>
              </w:tabs>
              <w:spacing w:after="120"/>
              <w:jc w:val="both"/>
            </w:pPr>
          </w:p>
        </w:tc>
        <w:tc>
          <w:tcPr>
            <w:tcW w:w="1783" w:type="dxa"/>
          </w:tcPr>
          <w:p w14:paraId="4CFD51AB" w14:textId="77777777" w:rsidR="003824E9" w:rsidRPr="00137965" w:rsidRDefault="003824E9" w:rsidP="003824E9">
            <w:pPr>
              <w:tabs>
                <w:tab w:val="left" w:pos="1134"/>
              </w:tabs>
              <w:spacing w:after="120"/>
              <w:jc w:val="both"/>
            </w:pPr>
          </w:p>
        </w:tc>
      </w:tr>
      <w:tr w:rsidR="003824E9" w:rsidRPr="00137965" w14:paraId="49A24478" w14:textId="77777777" w:rsidTr="003824E9">
        <w:tc>
          <w:tcPr>
            <w:tcW w:w="456" w:type="dxa"/>
            <w:shd w:val="clear" w:color="auto" w:fill="auto"/>
          </w:tcPr>
          <w:p w14:paraId="160C8EF2" w14:textId="77777777" w:rsidR="003824E9" w:rsidRPr="00137965" w:rsidRDefault="003824E9" w:rsidP="003824E9">
            <w:pPr>
              <w:tabs>
                <w:tab w:val="left" w:pos="1134"/>
              </w:tabs>
              <w:spacing w:after="120"/>
              <w:jc w:val="both"/>
            </w:pPr>
            <w:r w:rsidRPr="00137965">
              <w:t>2</w:t>
            </w:r>
          </w:p>
        </w:tc>
        <w:tc>
          <w:tcPr>
            <w:tcW w:w="2835" w:type="dxa"/>
            <w:shd w:val="clear" w:color="auto" w:fill="auto"/>
            <w:vAlign w:val="bottom"/>
          </w:tcPr>
          <w:p w14:paraId="7AD4981A" w14:textId="77777777" w:rsidR="003824E9" w:rsidRPr="00137965" w:rsidRDefault="003824E9" w:rsidP="003824E9">
            <w:pPr>
              <w:tabs>
                <w:tab w:val="left" w:pos="1134"/>
              </w:tabs>
              <w:spacing w:after="120"/>
            </w:pPr>
          </w:p>
        </w:tc>
        <w:tc>
          <w:tcPr>
            <w:tcW w:w="2127" w:type="dxa"/>
          </w:tcPr>
          <w:p w14:paraId="48DC1482" w14:textId="77777777" w:rsidR="003824E9" w:rsidRPr="00137965" w:rsidRDefault="003824E9" w:rsidP="003824E9">
            <w:pPr>
              <w:tabs>
                <w:tab w:val="left" w:pos="1134"/>
              </w:tabs>
              <w:spacing w:after="120"/>
              <w:jc w:val="both"/>
            </w:pPr>
          </w:p>
        </w:tc>
        <w:tc>
          <w:tcPr>
            <w:tcW w:w="1902" w:type="dxa"/>
          </w:tcPr>
          <w:p w14:paraId="3E0B8AD4" w14:textId="77777777" w:rsidR="003824E9" w:rsidRPr="00137965" w:rsidRDefault="003824E9" w:rsidP="003824E9">
            <w:pPr>
              <w:tabs>
                <w:tab w:val="left" w:pos="1134"/>
              </w:tabs>
              <w:spacing w:after="120"/>
              <w:jc w:val="both"/>
            </w:pPr>
          </w:p>
        </w:tc>
        <w:tc>
          <w:tcPr>
            <w:tcW w:w="1843" w:type="dxa"/>
          </w:tcPr>
          <w:p w14:paraId="5BD9CB6B" w14:textId="77777777" w:rsidR="003824E9" w:rsidRPr="00137965" w:rsidRDefault="003824E9" w:rsidP="003824E9">
            <w:pPr>
              <w:tabs>
                <w:tab w:val="left" w:pos="1134"/>
              </w:tabs>
              <w:spacing w:after="120"/>
              <w:jc w:val="both"/>
            </w:pPr>
          </w:p>
        </w:tc>
        <w:tc>
          <w:tcPr>
            <w:tcW w:w="2056" w:type="dxa"/>
          </w:tcPr>
          <w:p w14:paraId="4D5DB0FF" w14:textId="77777777" w:rsidR="003824E9" w:rsidRPr="00137965" w:rsidRDefault="003824E9" w:rsidP="003824E9">
            <w:pPr>
              <w:tabs>
                <w:tab w:val="left" w:pos="1134"/>
              </w:tabs>
              <w:spacing w:after="120"/>
              <w:jc w:val="both"/>
            </w:pPr>
          </w:p>
        </w:tc>
        <w:tc>
          <w:tcPr>
            <w:tcW w:w="1783" w:type="dxa"/>
          </w:tcPr>
          <w:p w14:paraId="1E5BFA69" w14:textId="77777777" w:rsidR="003824E9" w:rsidRPr="00137965" w:rsidRDefault="003824E9" w:rsidP="003824E9">
            <w:pPr>
              <w:tabs>
                <w:tab w:val="left" w:pos="1134"/>
              </w:tabs>
              <w:spacing w:after="120"/>
              <w:jc w:val="both"/>
            </w:pPr>
          </w:p>
        </w:tc>
      </w:tr>
      <w:tr w:rsidR="003824E9" w:rsidRPr="00137965" w14:paraId="0A31FA8A" w14:textId="77777777" w:rsidTr="003824E9">
        <w:tc>
          <w:tcPr>
            <w:tcW w:w="456" w:type="dxa"/>
            <w:shd w:val="clear" w:color="auto" w:fill="auto"/>
          </w:tcPr>
          <w:p w14:paraId="71297D84" w14:textId="77777777" w:rsidR="003824E9" w:rsidRPr="00137965" w:rsidRDefault="003824E9" w:rsidP="003824E9">
            <w:pPr>
              <w:tabs>
                <w:tab w:val="left" w:pos="1134"/>
              </w:tabs>
              <w:spacing w:after="120"/>
              <w:jc w:val="both"/>
            </w:pPr>
            <w:r w:rsidRPr="00137965">
              <w:t>...</w:t>
            </w:r>
          </w:p>
        </w:tc>
        <w:tc>
          <w:tcPr>
            <w:tcW w:w="2835" w:type="dxa"/>
            <w:shd w:val="clear" w:color="auto" w:fill="auto"/>
            <w:vAlign w:val="bottom"/>
          </w:tcPr>
          <w:p w14:paraId="5FC12D8F" w14:textId="77777777" w:rsidR="003824E9" w:rsidRPr="00137965" w:rsidRDefault="003824E9" w:rsidP="003824E9">
            <w:pPr>
              <w:tabs>
                <w:tab w:val="left" w:pos="1134"/>
              </w:tabs>
              <w:spacing w:after="120"/>
            </w:pPr>
          </w:p>
        </w:tc>
        <w:tc>
          <w:tcPr>
            <w:tcW w:w="2127" w:type="dxa"/>
          </w:tcPr>
          <w:p w14:paraId="10FDA37D" w14:textId="77777777" w:rsidR="003824E9" w:rsidRPr="00137965" w:rsidRDefault="003824E9" w:rsidP="003824E9">
            <w:pPr>
              <w:tabs>
                <w:tab w:val="left" w:pos="1134"/>
              </w:tabs>
              <w:spacing w:after="120"/>
              <w:jc w:val="both"/>
            </w:pPr>
          </w:p>
        </w:tc>
        <w:tc>
          <w:tcPr>
            <w:tcW w:w="1902" w:type="dxa"/>
          </w:tcPr>
          <w:p w14:paraId="6D75B265" w14:textId="77777777" w:rsidR="003824E9" w:rsidRPr="00137965" w:rsidRDefault="003824E9" w:rsidP="003824E9">
            <w:pPr>
              <w:tabs>
                <w:tab w:val="left" w:pos="1134"/>
              </w:tabs>
              <w:spacing w:after="120"/>
              <w:jc w:val="both"/>
            </w:pPr>
          </w:p>
        </w:tc>
        <w:tc>
          <w:tcPr>
            <w:tcW w:w="1843" w:type="dxa"/>
          </w:tcPr>
          <w:p w14:paraId="5749D18A" w14:textId="77777777" w:rsidR="003824E9" w:rsidRPr="00137965" w:rsidRDefault="003824E9" w:rsidP="003824E9">
            <w:pPr>
              <w:tabs>
                <w:tab w:val="left" w:pos="1134"/>
              </w:tabs>
              <w:spacing w:after="120"/>
              <w:jc w:val="both"/>
            </w:pPr>
          </w:p>
        </w:tc>
        <w:tc>
          <w:tcPr>
            <w:tcW w:w="2056" w:type="dxa"/>
          </w:tcPr>
          <w:p w14:paraId="45F876EC" w14:textId="77777777" w:rsidR="003824E9" w:rsidRPr="00137965" w:rsidRDefault="003824E9" w:rsidP="003824E9">
            <w:pPr>
              <w:tabs>
                <w:tab w:val="left" w:pos="1134"/>
              </w:tabs>
              <w:spacing w:after="120"/>
              <w:jc w:val="both"/>
            </w:pPr>
          </w:p>
        </w:tc>
        <w:tc>
          <w:tcPr>
            <w:tcW w:w="1783" w:type="dxa"/>
          </w:tcPr>
          <w:p w14:paraId="67F702C4" w14:textId="77777777" w:rsidR="003824E9" w:rsidRPr="00137965" w:rsidRDefault="003824E9" w:rsidP="003824E9">
            <w:pPr>
              <w:tabs>
                <w:tab w:val="left" w:pos="1134"/>
              </w:tabs>
              <w:spacing w:after="120"/>
              <w:jc w:val="both"/>
            </w:pPr>
          </w:p>
        </w:tc>
      </w:tr>
    </w:tbl>
    <w:p w14:paraId="3A6531BC" w14:textId="77777777" w:rsidR="003824E9" w:rsidRDefault="003824E9" w:rsidP="003824E9">
      <w:pPr>
        <w:rPr>
          <w:szCs w:val="20"/>
        </w:rPr>
      </w:pPr>
    </w:p>
    <w:p w14:paraId="630E16C5" w14:textId="77777777" w:rsidR="0063699B" w:rsidRPr="00B60359" w:rsidRDefault="0063699B" w:rsidP="003324F3">
      <w:pPr>
        <w:tabs>
          <w:tab w:val="left" w:pos="1134"/>
        </w:tabs>
        <w:spacing w:after="120"/>
        <w:jc w:val="both"/>
        <w:rPr>
          <w:highlight w:val="yellow"/>
        </w:rPr>
      </w:pPr>
    </w:p>
    <w:sectPr w:rsidR="0063699B" w:rsidRPr="00B60359"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CF865" w14:textId="77777777" w:rsidR="00F2177F" w:rsidRDefault="00F2177F" w:rsidP="00950157">
      <w:r>
        <w:separator/>
      </w:r>
    </w:p>
  </w:endnote>
  <w:endnote w:type="continuationSeparator" w:id="0">
    <w:p w14:paraId="6A3ED690" w14:textId="77777777" w:rsidR="00F2177F" w:rsidRDefault="00F2177F"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89117" w14:textId="77777777" w:rsidR="00F2177F" w:rsidRDefault="00F2177F" w:rsidP="00950157">
      <w:r>
        <w:separator/>
      </w:r>
    </w:p>
  </w:footnote>
  <w:footnote w:type="continuationSeparator" w:id="0">
    <w:p w14:paraId="273A39EB" w14:textId="77777777" w:rsidR="00F2177F" w:rsidRDefault="00F2177F" w:rsidP="00950157">
      <w:r>
        <w:continuationSeparator/>
      </w:r>
    </w:p>
  </w:footnote>
  <w:footnote w:id="1">
    <w:p w14:paraId="7789C224" w14:textId="7A50DCC3" w:rsidR="003824E9" w:rsidRPr="00F0264F" w:rsidRDefault="003824E9">
      <w:pPr>
        <w:pStyle w:val="a8"/>
        <w:rPr>
          <w:lang w:val="en-US"/>
        </w:rPr>
      </w:pPr>
      <w:r>
        <w:rPr>
          <w:rStyle w:val="aa"/>
        </w:rPr>
        <w:footnoteRef/>
      </w:r>
      <w:r w:rsidRPr="00F0264F">
        <w:rPr>
          <w:lang w:val="en-US"/>
        </w:rPr>
        <w:t xml:space="preserve"> Carried out by business owners by risks</w:t>
      </w:r>
    </w:p>
  </w:footnote>
  <w:footnote w:id="2">
    <w:p w14:paraId="56E50DEA" w14:textId="2400844F" w:rsidR="003824E9" w:rsidRPr="00F0264F" w:rsidRDefault="003824E9">
      <w:pPr>
        <w:pStyle w:val="a8"/>
        <w:rPr>
          <w:lang w:val="en-US"/>
        </w:rPr>
      </w:pPr>
      <w:r>
        <w:rPr>
          <w:rStyle w:val="aa"/>
        </w:rPr>
        <w:footnoteRef/>
      </w:r>
      <w:r w:rsidRPr="00F0264F">
        <w:rPr>
          <w:lang w:val="en-US"/>
        </w:rPr>
        <w:t xml:space="preserve"> Criteria for quantitative parameters are defined in internal documents of the responsible unit</w:t>
      </w:r>
    </w:p>
  </w:footnote>
  <w:footnote w:id="3">
    <w:p w14:paraId="18332BF2" w14:textId="066BB062" w:rsidR="003824E9" w:rsidRPr="00F0264F" w:rsidRDefault="003824E9">
      <w:pPr>
        <w:pStyle w:val="a8"/>
        <w:rPr>
          <w:lang w:val="en-US"/>
        </w:rPr>
      </w:pPr>
      <w:r>
        <w:rPr>
          <w:rStyle w:val="aa"/>
        </w:rPr>
        <w:footnoteRef/>
      </w:r>
      <w:r w:rsidRPr="00F0264F">
        <w:rPr>
          <w:lang w:val="en-US"/>
        </w:rPr>
        <w:t xml:space="preserve"> Criteria for qualitative parameters are defined in the internal documents of the responsible unit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914AFF"/>
    <w:multiLevelType w:val="multilevel"/>
    <w:tmpl w:val="A83C93E2"/>
    <w:lvl w:ilvl="0">
      <w:start w:val="1"/>
      <w:numFmt w:val="decimal"/>
      <w:lvlText w:val="%1)"/>
      <w:lvlJc w:val="left"/>
      <w:pPr>
        <w:ind w:left="1429" w:hanging="360"/>
      </w:pPr>
      <w:rPr>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37574"/>
    <w:multiLevelType w:val="hybridMultilevel"/>
    <w:tmpl w:val="4DA66A2A"/>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C5089E"/>
    <w:multiLevelType w:val="hybridMultilevel"/>
    <w:tmpl w:val="71DEB164"/>
    <w:lvl w:ilvl="0" w:tplc="EBF26836">
      <w:start w:val="1"/>
      <w:numFmt w:val="decimal"/>
      <w:lvlText w:val="%1)"/>
      <w:lvlJc w:val="left"/>
      <w:pPr>
        <w:ind w:left="644" w:hanging="360"/>
      </w:pPr>
      <w:rPr>
        <w:rFonts w:ascii="Times New Roman" w:hAnsi="Times New Roman" w:cs="Times New Roman" w:hint="default"/>
        <w:b w:val="0"/>
        <w:sz w:val="24"/>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7"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112FC6"/>
    <w:multiLevelType w:val="hybridMultilevel"/>
    <w:tmpl w:val="E370C670"/>
    <w:lvl w:ilvl="0" w:tplc="DC182ED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3647B6"/>
    <w:multiLevelType w:val="hybridMultilevel"/>
    <w:tmpl w:val="8F264EA2"/>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6FD1B60"/>
    <w:multiLevelType w:val="multilevel"/>
    <w:tmpl w:val="D5244966"/>
    <w:lvl w:ilvl="0">
      <w:start w:val="1"/>
      <w:numFmt w:val="decimal"/>
      <w:lvlText w:val="%1."/>
      <w:lvlJc w:val="left"/>
      <w:pPr>
        <w:tabs>
          <w:tab w:val="num" w:pos="141"/>
        </w:tabs>
        <w:ind w:left="644"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9768E2"/>
    <w:multiLevelType w:val="hybridMultilevel"/>
    <w:tmpl w:val="FB8026BA"/>
    <w:lvl w:ilvl="0" w:tplc="04190011">
      <w:start w:val="1"/>
      <w:numFmt w:val="decimal"/>
      <w:lvlText w:val="%1)"/>
      <w:lvlJc w:val="left"/>
      <w:pPr>
        <w:ind w:left="1210"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3"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4"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186A1B"/>
    <w:multiLevelType w:val="hybridMultilevel"/>
    <w:tmpl w:val="BE1A78BE"/>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A69018F"/>
    <w:multiLevelType w:val="hybridMultilevel"/>
    <w:tmpl w:val="D30635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DEB2FFD"/>
    <w:multiLevelType w:val="multilevel"/>
    <w:tmpl w:val="30B4E3CC"/>
    <w:lvl w:ilvl="0">
      <w:start w:val="1"/>
      <w:numFmt w:val="decimal"/>
      <w:lvlText w:val="%1)"/>
      <w:lvlJc w:val="left"/>
      <w:pPr>
        <w:ind w:left="5039"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D721B4"/>
    <w:multiLevelType w:val="hybridMultilevel"/>
    <w:tmpl w:val="786EB2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E54F5F"/>
    <w:multiLevelType w:val="hybridMultilevel"/>
    <w:tmpl w:val="CFA21BE2"/>
    <w:lvl w:ilvl="0" w:tplc="B45A794E">
      <w:start w:val="1"/>
      <w:numFmt w:val="decimal"/>
      <w:lvlText w:val="%1."/>
      <w:lvlJc w:val="left"/>
      <w:pPr>
        <w:ind w:left="1070" w:hanging="360"/>
      </w:pPr>
      <w:rPr>
        <w:rFonts w:ascii="Times New Roman" w:hAnsi="Times New Roman" w:cs="Times New Roman" w:hint="default"/>
        <w:b w:val="0"/>
        <w:i w:val="0"/>
        <w:color w:val="auto"/>
        <w:sz w:val="24"/>
        <w:szCs w:val="28"/>
      </w:rPr>
    </w:lvl>
    <w:lvl w:ilvl="1" w:tplc="F9721F6C">
      <w:start w:val="1"/>
      <w:numFmt w:val="decimal"/>
      <w:lvlText w:val="%2)"/>
      <w:lvlJc w:val="left"/>
      <w:pPr>
        <w:ind w:left="644" w:hanging="360"/>
      </w:pPr>
      <w:rPr>
        <w:rFonts w:ascii="Times New Roman" w:eastAsia="Times New Roman" w:hAnsi="Times New Roman" w:cs="Times New Roman"/>
        <w:i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515C7D"/>
    <w:multiLevelType w:val="hybridMultilevel"/>
    <w:tmpl w:val="02166B8C"/>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5DCCB126">
      <w:start w:val="1"/>
      <w:numFmt w:val="decimal"/>
      <w:lvlText w:val="%2)"/>
      <w:lvlJc w:val="left"/>
      <w:pPr>
        <w:ind w:left="644" w:hanging="360"/>
      </w:pPr>
      <w:rPr>
        <w:rFonts w:ascii="Times New Roman" w:eastAsia="Times New Roman" w:hAnsi="Times New Roman" w:cs="Times New Roman"/>
        <w:i w:val="0"/>
        <w:color w:val="auto"/>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E727A4"/>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6"/>
  </w:num>
  <w:num w:numId="3">
    <w:abstractNumId w:val="7"/>
  </w:num>
  <w:num w:numId="4">
    <w:abstractNumId w:val="2"/>
  </w:num>
  <w:num w:numId="5">
    <w:abstractNumId w:val="22"/>
  </w:num>
  <w:num w:numId="6">
    <w:abstractNumId w:val="8"/>
  </w:num>
  <w:num w:numId="7">
    <w:abstractNumId w:val="5"/>
  </w:num>
  <w:num w:numId="8">
    <w:abstractNumId w:val="23"/>
  </w:num>
  <w:num w:numId="9">
    <w:abstractNumId w:val="14"/>
  </w:num>
  <w:num w:numId="10">
    <w:abstractNumId w:val="11"/>
  </w:num>
  <w:num w:numId="11">
    <w:abstractNumId w:val="0"/>
  </w:num>
  <w:num w:numId="12">
    <w:abstractNumId w:val="18"/>
  </w:num>
  <w:num w:numId="13">
    <w:abstractNumId w:val="21"/>
  </w:num>
  <w:num w:numId="14">
    <w:abstractNumId w:val="9"/>
  </w:num>
  <w:num w:numId="15">
    <w:abstractNumId w:val="16"/>
  </w:num>
  <w:num w:numId="16">
    <w:abstractNumId w:val="1"/>
  </w:num>
  <w:num w:numId="17">
    <w:abstractNumId w:val="13"/>
  </w:num>
  <w:num w:numId="18">
    <w:abstractNumId w:val="17"/>
  </w:num>
  <w:num w:numId="19">
    <w:abstractNumId w:val="3"/>
  </w:num>
  <w:num w:numId="20">
    <w:abstractNumId w:val="12"/>
  </w:num>
  <w:num w:numId="21">
    <w:abstractNumId w:val="19"/>
  </w:num>
  <w:num w:numId="22">
    <w:abstractNumId w:val="15"/>
  </w:num>
  <w:num w:numId="23">
    <w:abstractNumId w:val="10"/>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157"/>
    <w:rsid w:val="0000434E"/>
    <w:rsid w:val="000058C4"/>
    <w:rsid w:val="00005980"/>
    <w:rsid w:val="00005DE7"/>
    <w:rsid w:val="00007E06"/>
    <w:rsid w:val="00011A04"/>
    <w:rsid w:val="00013238"/>
    <w:rsid w:val="00013249"/>
    <w:rsid w:val="000150CF"/>
    <w:rsid w:val="0001564B"/>
    <w:rsid w:val="00016B90"/>
    <w:rsid w:val="00020AC4"/>
    <w:rsid w:val="00021143"/>
    <w:rsid w:val="00027E28"/>
    <w:rsid w:val="00030274"/>
    <w:rsid w:val="0003199E"/>
    <w:rsid w:val="00032783"/>
    <w:rsid w:val="0003332C"/>
    <w:rsid w:val="00033C0A"/>
    <w:rsid w:val="0003540B"/>
    <w:rsid w:val="00036D8A"/>
    <w:rsid w:val="00042568"/>
    <w:rsid w:val="0004294C"/>
    <w:rsid w:val="00043CA4"/>
    <w:rsid w:val="00044E19"/>
    <w:rsid w:val="0004712A"/>
    <w:rsid w:val="00047751"/>
    <w:rsid w:val="000520A8"/>
    <w:rsid w:val="000532A4"/>
    <w:rsid w:val="00054503"/>
    <w:rsid w:val="00056DEA"/>
    <w:rsid w:val="00057089"/>
    <w:rsid w:val="00057C46"/>
    <w:rsid w:val="00063363"/>
    <w:rsid w:val="00066707"/>
    <w:rsid w:val="00067808"/>
    <w:rsid w:val="00067AE6"/>
    <w:rsid w:val="000702DD"/>
    <w:rsid w:val="000721EF"/>
    <w:rsid w:val="000742DD"/>
    <w:rsid w:val="00074E69"/>
    <w:rsid w:val="000774BE"/>
    <w:rsid w:val="00080272"/>
    <w:rsid w:val="000832BE"/>
    <w:rsid w:val="0008335B"/>
    <w:rsid w:val="00084E15"/>
    <w:rsid w:val="00085B5F"/>
    <w:rsid w:val="000864E8"/>
    <w:rsid w:val="00087C01"/>
    <w:rsid w:val="00092254"/>
    <w:rsid w:val="000932E4"/>
    <w:rsid w:val="00096572"/>
    <w:rsid w:val="000A2899"/>
    <w:rsid w:val="000A2D3B"/>
    <w:rsid w:val="000A3DC3"/>
    <w:rsid w:val="000A5437"/>
    <w:rsid w:val="000A6600"/>
    <w:rsid w:val="000A6B1D"/>
    <w:rsid w:val="000A78C1"/>
    <w:rsid w:val="000B0FAF"/>
    <w:rsid w:val="000B1F19"/>
    <w:rsid w:val="000B790F"/>
    <w:rsid w:val="000C00DF"/>
    <w:rsid w:val="000C1384"/>
    <w:rsid w:val="000C317E"/>
    <w:rsid w:val="000C3761"/>
    <w:rsid w:val="000C4C6F"/>
    <w:rsid w:val="000C57A7"/>
    <w:rsid w:val="000C6C62"/>
    <w:rsid w:val="000D7D9E"/>
    <w:rsid w:val="000E0965"/>
    <w:rsid w:val="000E0DC3"/>
    <w:rsid w:val="000E6833"/>
    <w:rsid w:val="000F0219"/>
    <w:rsid w:val="000F1BDA"/>
    <w:rsid w:val="000F449C"/>
    <w:rsid w:val="000F5BA9"/>
    <w:rsid w:val="000F5F20"/>
    <w:rsid w:val="000F74D7"/>
    <w:rsid w:val="00100F7E"/>
    <w:rsid w:val="00101099"/>
    <w:rsid w:val="001010A7"/>
    <w:rsid w:val="0010162F"/>
    <w:rsid w:val="00101FCF"/>
    <w:rsid w:val="001038E8"/>
    <w:rsid w:val="00103F3D"/>
    <w:rsid w:val="00105D4C"/>
    <w:rsid w:val="00107A69"/>
    <w:rsid w:val="00107DB7"/>
    <w:rsid w:val="00110A3D"/>
    <w:rsid w:val="00111E67"/>
    <w:rsid w:val="001129C1"/>
    <w:rsid w:val="0011636C"/>
    <w:rsid w:val="001205C8"/>
    <w:rsid w:val="0012180E"/>
    <w:rsid w:val="001233F6"/>
    <w:rsid w:val="00124F4A"/>
    <w:rsid w:val="00125A42"/>
    <w:rsid w:val="00127137"/>
    <w:rsid w:val="001275C5"/>
    <w:rsid w:val="0013035B"/>
    <w:rsid w:val="00132510"/>
    <w:rsid w:val="00132F65"/>
    <w:rsid w:val="00133E71"/>
    <w:rsid w:val="00135081"/>
    <w:rsid w:val="001352FD"/>
    <w:rsid w:val="001357A4"/>
    <w:rsid w:val="00136422"/>
    <w:rsid w:val="00137CC7"/>
    <w:rsid w:val="001439E1"/>
    <w:rsid w:val="00143B73"/>
    <w:rsid w:val="001500B1"/>
    <w:rsid w:val="00151496"/>
    <w:rsid w:val="00152F9E"/>
    <w:rsid w:val="0015652E"/>
    <w:rsid w:val="00161A55"/>
    <w:rsid w:val="001648F2"/>
    <w:rsid w:val="00164FFF"/>
    <w:rsid w:val="00165AD5"/>
    <w:rsid w:val="00166E6E"/>
    <w:rsid w:val="00171D97"/>
    <w:rsid w:val="0017207B"/>
    <w:rsid w:val="0017234A"/>
    <w:rsid w:val="00172B86"/>
    <w:rsid w:val="00174A82"/>
    <w:rsid w:val="0017734C"/>
    <w:rsid w:val="0018343A"/>
    <w:rsid w:val="0018395F"/>
    <w:rsid w:val="00185077"/>
    <w:rsid w:val="00187234"/>
    <w:rsid w:val="00190A3C"/>
    <w:rsid w:val="00191921"/>
    <w:rsid w:val="00193502"/>
    <w:rsid w:val="00193CB5"/>
    <w:rsid w:val="00194166"/>
    <w:rsid w:val="0019586C"/>
    <w:rsid w:val="001961D5"/>
    <w:rsid w:val="00197CA5"/>
    <w:rsid w:val="001A0866"/>
    <w:rsid w:val="001A0B56"/>
    <w:rsid w:val="001A0D64"/>
    <w:rsid w:val="001A3C84"/>
    <w:rsid w:val="001A5A0A"/>
    <w:rsid w:val="001A60F1"/>
    <w:rsid w:val="001A7104"/>
    <w:rsid w:val="001A72F3"/>
    <w:rsid w:val="001B2876"/>
    <w:rsid w:val="001B2DDA"/>
    <w:rsid w:val="001B4CE4"/>
    <w:rsid w:val="001B6D7E"/>
    <w:rsid w:val="001C2AA7"/>
    <w:rsid w:val="001C3F00"/>
    <w:rsid w:val="001C590E"/>
    <w:rsid w:val="001C5C94"/>
    <w:rsid w:val="001D291B"/>
    <w:rsid w:val="001D3030"/>
    <w:rsid w:val="001D4644"/>
    <w:rsid w:val="001D4A6C"/>
    <w:rsid w:val="001D5AA9"/>
    <w:rsid w:val="001D5CA0"/>
    <w:rsid w:val="001D739C"/>
    <w:rsid w:val="001E11B0"/>
    <w:rsid w:val="001E1B9D"/>
    <w:rsid w:val="001E1F2B"/>
    <w:rsid w:val="001E20EE"/>
    <w:rsid w:val="001E40B9"/>
    <w:rsid w:val="001F0B65"/>
    <w:rsid w:val="001F1296"/>
    <w:rsid w:val="001F54E0"/>
    <w:rsid w:val="00200518"/>
    <w:rsid w:val="002006A7"/>
    <w:rsid w:val="00201361"/>
    <w:rsid w:val="00201E6C"/>
    <w:rsid w:val="0020359E"/>
    <w:rsid w:val="00204DDD"/>
    <w:rsid w:val="00207F1B"/>
    <w:rsid w:val="002104F9"/>
    <w:rsid w:val="002114FF"/>
    <w:rsid w:val="00212477"/>
    <w:rsid w:val="00212BD3"/>
    <w:rsid w:val="00213729"/>
    <w:rsid w:val="00214068"/>
    <w:rsid w:val="00214D3D"/>
    <w:rsid w:val="00214E6E"/>
    <w:rsid w:val="0021550C"/>
    <w:rsid w:val="002157B6"/>
    <w:rsid w:val="00215E3C"/>
    <w:rsid w:val="0021659E"/>
    <w:rsid w:val="00216BCC"/>
    <w:rsid w:val="002203E5"/>
    <w:rsid w:val="00220951"/>
    <w:rsid w:val="002223C2"/>
    <w:rsid w:val="00222E14"/>
    <w:rsid w:val="00223561"/>
    <w:rsid w:val="002251BA"/>
    <w:rsid w:val="00226383"/>
    <w:rsid w:val="0022640B"/>
    <w:rsid w:val="00226875"/>
    <w:rsid w:val="00230182"/>
    <w:rsid w:val="0023057E"/>
    <w:rsid w:val="00230FFF"/>
    <w:rsid w:val="0023227E"/>
    <w:rsid w:val="00234430"/>
    <w:rsid w:val="002361A8"/>
    <w:rsid w:val="00236747"/>
    <w:rsid w:val="00236FCF"/>
    <w:rsid w:val="00240F5A"/>
    <w:rsid w:val="00241885"/>
    <w:rsid w:val="002506F9"/>
    <w:rsid w:val="00253667"/>
    <w:rsid w:val="00255E0E"/>
    <w:rsid w:val="002562CF"/>
    <w:rsid w:val="00256690"/>
    <w:rsid w:val="00256FFA"/>
    <w:rsid w:val="002617C8"/>
    <w:rsid w:val="00262C88"/>
    <w:rsid w:val="002663BB"/>
    <w:rsid w:val="002728EB"/>
    <w:rsid w:val="0027374F"/>
    <w:rsid w:val="00274A55"/>
    <w:rsid w:val="00275255"/>
    <w:rsid w:val="002754D6"/>
    <w:rsid w:val="00277886"/>
    <w:rsid w:val="0028018A"/>
    <w:rsid w:val="00280D82"/>
    <w:rsid w:val="00280F9B"/>
    <w:rsid w:val="002844DD"/>
    <w:rsid w:val="00285B25"/>
    <w:rsid w:val="00286423"/>
    <w:rsid w:val="00287DD0"/>
    <w:rsid w:val="002902E4"/>
    <w:rsid w:val="0029052F"/>
    <w:rsid w:val="0029056A"/>
    <w:rsid w:val="0029127D"/>
    <w:rsid w:val="0029139E"/>
    <w:rsid w:val="00291DF6"/>
    <w:rsid w:val="0029231A"/>
    <w:rsid w:val="00294152"/>
    <w:rsid w:val="0029481C"/>
    <w:rsid w:val="00297AD0"/>
    <w:rsid w:val="00297E75"/>
    <w:rsid w:val="002A3B0A"/>
    <w:rsid w:val="002A3DEA"/>
    <w:rsid w:val="002A5DA0"/>
    <w:rsid w:val="002A6C55"/>
    <w:rsid w:val="002B1F9B"/>
    <w:rsid w:val="002B220A"/>
    <w:rsid w:val="002B26F2"/>
    <w:rsid w:val="002B3349"/>
    <w:rsid w:val="002B6875"/>
    <w:rsid w:val="002B7F59"/>
    <w:rsid w:val="002C1547"/>
    <w:rsid w:val="002C4100"/>
    <w:rsid w:val="002C43EC"/>
    <w:rsid w:val="002C60C2"/>
    <w:rsid w:val="002C7C40"/>
    <w:rsid w:val="002C7C75"/>
    <w:rsid w:val="002D0330"/>
    <w:rsid w:val="002D093B"/>
    <w:rsid w:val="002D2352"/>
    <w:rsid w:val="002D3286"/>
    <w:rsid w:val="002D3F38"/>
    <w:rsid w:val="002D4076"/>
    <w:rsid w:val="002D4337"/>
    <w:rsid w:val="002D5DE3"/>
    <w:rsid w:val="002D61CA"/>
    <w:rsid w:val="002E0E9E"/>
    <w:rsid w:val="002E3ABC"/>
    <w:rsid w:val="002E45D5"/>
    <w:rsid w:val="002E4C6A"/>
    <w:rsid w:val="002F1867"/>
    <w:rsid w:val="002F40CF"/>
    <w:rsid w:val="002F6815"/>
    <w:rsid w:val="003005F7"/>
    <w:rsid w:val="003026BE"/>
    <w:rsid w:val="00302D7F"/>
    <w:rsid w:val="00306B3D"/>
    <w:rsid w:val="00310F00"/>
    <w:rsid w:val="00312153"/>
    <w:rsid w:val="0031282A"/>
    <w:rsid w:val="00312E81"/>
    <w:rsid w:val="00315834"/>
    <w:rsid w:val="00317764"/>
    <w:rsid w:val="003279E9"/>
    <w:rsid w:val="003300E3"/>
    <w:rsid w:val="003324F3"/>
    <w:rsid w:val="00332AC5"/>
    <w:rsid w:val="0033328B"/>
    <w:rsid w:val="00333AD4"/>
    <w:rsid w:val="0033403A"/>
    <w:rsid w:val="00336BDD"/>
    <w:rsid w:val="003374E8"/>
    <w:rsid w:val="003401B4"/>
    <w:rsid w:val="00340DC0"/>
    <w:rsid w:val="00341C4E"/>
    <w:rsid w:val="00342B05"/>
    <w:rsid w:val="00342C37"/>
    <w:rsid w:val="003445BF"/>
    <w:rsid w:val="003447FA"/>
    <w:rsid w:val="00346284"/>
    <w:rsid w:val="00350328"/>
    <w:rsid w:val="00352A5B"/>
    <w:rsid w:val="00356CDC"/>
    <w:rsid w:val="00357873"/>
    <w:rsid w:val="00360402"/>
    <w:rsid w:val="00363EFB"/>
    <w:rsid w:val="00365C11"/>
    <w:rsid w:val="00370684"/>
    <w:rsid w:val="00375164"/>
    <w:rsid w:val="003824E9"/>
    <w:rsid w:val="0038352F"/>
    <w:rsid w:val="00387F17"/>
    <w:rsid w:val="00390EC9"/>
    <w:rsid w:val="003927BA"/>
    <w:rsid w:val="00392AD0"/>
    <w:rsid w:val="0039640E"/>
    <w:rsid w:val="003A1D2C"/>
    <w:rsid w:val="003A2A73"/>
    <w:rsid w:val="003A31FB"/>
    <w:rsid w:val="003A551D"/>
    <w:rsid w:val="003A5AD7"/>
    <w:rsid w:val="003A65E7"/>
    <w:rsid w:val="003A799C"/>
    <w:rsid w:val="003B18B7"/>
    <w:rsid w:val="003B29EC"/>
    <w:rsid w:val="003B6442"/>
    <w:rsid w:val="003B6601"/>
    <w:rsid w:val="003B66B8"/>
    <w:rsid w:val="003C19FE"/>
    <w:rsid w:val="003C1A86"/>
    <w:rsid w:val="003C26B6"/>
    <w:rsid w:val="003C4A33"/>
    <w:rsid w:val="003C5516"/>
    <w:rsid w:val="003C69D8"/>
    <w:rsid w:val="003C6EBB"/>
    <w:rsid w:val="003D1E5F"/>
    <w:rsid w:val="003D2CA4"/>
    <w:rsid w:val="003D439B"/>
    <w:rsid w:val="003D43ED"/>
    <w:rsid w:val="003D4773"/>
    <w:rsid w:val="003D751F"/>
    <w:rsid w:val="003E22B2"/>
    <w:rsid w:val="003E30B4"/>
    <w:rsid w:val="003E367F"/>
    <w:rsid w:val="003E4D2D"/>
    <w:rsid w:val="003E63C4"/>
    <w:rsid w:val="003F043B"/>
    <w:rsid w:val="003F04BD"/>
    <w:rsid w:val="003F34A6"/>
    <w:rsid w:val="0040103F"/>
    <w:rsid w:val="00406598"/>
    <w:rsid w:val="00407493"/>
    <w:rsid w:val="004101B5"/>
    <w:rsid w:val="00410F81"/>
    <w:rsid w:val="00411499"/>
    <w:rsid w:val="004120A0"/>
    <w:rsid w:val="004151E2"/>
    <w:rsid w:val="00415D1C"/>
    <w:rsid w:val="00416FBB"/>
    <w:rsid w:val="004178D8"/>
    <w:rsid w:val="00421605"/>
    <w:rsid w:val="004236BE"/>
    <w:rsid w:val="0042551E"/>
    <w:rsid w:val="00425D88"/>
    <w:rsid w:val="00427D6D"/>
    <w:rsid w:val="00427E56"/>
    <w:rsid w:val="004300FC"/>
    <w:rsid w:val="004302C9"/>
    <w:rsid w:val="004322E5"/>
    <w:rsid w:val="00432D1F"/>
    <w:rsid w:val="004335FC"/>
    <w:rsid w:val="004350FE"/>
    <w:rsid w:val="0043790F"/>
    <w:rsid w:val="00443B2A"/>
    <w:rsid w:val="00447442"/>
    <w:rsid w:val="004476F6"/>
    <w:rsid w:val="004515AE"/>
    <w:rsid w:val="004519D1"/>
    <w:rsid w:val="004526BD"/>
    <w:rsid w:val="004556DE"/>
    <w:rsid w:val="004608D5"/>
    <w:rsid w:val="004633D3"/>
    <w:rsid w:val="00463A98"/>
    <w:rsid w:val="00463D7F"/>
    <w:rsid w:val="00464980"/>
    <w:rsid w:val="00464994"/>
    <w:rsid w:val="004730B4"/>
    <w:rsid w:val="00474B05"/>
    <w:rsid w:val="004759F0"/>
    <w:rsid w:val="004818A3"/>
    <w:rsid w:val="0048409B"/>
    <w:rsid w:val="00485E4F"/>
    <w:rsid w:val="0048765F"/>
    <w:rsid w:val="004907B0"/>
    <w:rsid w:val="00490B8D"/>
    <w:rsid w:val="00490FF1"/>
    <w:rsid w:val="004918F8"/>
    <w:rsid w:val="00491F0C"/>
    <w:rsid w:val="00492FDF"/>
    <w:rsid w:val="00495103"/>
    <w:rsid w:val="004958B2"/>
    <w:rsid w:val="00496EFA"/>
    <w:rsid w:val="004A006C"/>
    <w:rsid w:val="004A2D66"/>
    <w:rsid w:val="004A2F1E"/>
    <w:rsid w:val="004A3154"/>
    <w:rsid w:val="004A45CF"/>
    <w:rsid w:val="004B4D8B"/>
    <w:rsid w:val="004B52A6"/>
    <w:rsid w:val="004B549A"/>
    <w:rsid w:val="004B5E58"/>
    <w:rsid w:val="004B62E7"/>
    <w:rsid w:val="004B77AA"/>
    <w:rsid w:val="004C07F6"/>
    <w:rsid w:val="004C1612"/>
    <w:rsid w:val="004C79E5"/>
    <w:rsid w:val="004C7C1F"/>
    <w:rsid w:val="004D1CCE"/>
    <w:rsid w:val="004D6EF8"/>
    <w:rsid w:val="004E07AB"/>
    <w:rsid w:val="004E2CF8"/>
    <w:rsid w:val="004E51C1"/>
    <w:rsid w:val="004E5C7B"/>
    <w:rsid w:val="004E6088"/>
    <w:rsid w:val="004E6723"/>
    <w:rsid w:val="004F06B2"/>
    <w:rsid w:val="004F3513"/>
    <w:rsid w:val="004F3911"/>
    <w:rsid w:val="004F4B3D"/>
    <w:rsid w:val="004F5ECA"/>
    <w:rsid w:val="004F71EE"/>
    <w:rsid w:val="00502DEB"/>
    <w:rsid w:val="005038FF"/>
    <w:rsid w:val="00504BFE"/>
    <w:rsid w:val="0050656B"/>
    <w:rsid w:val="00510342"/>
    <w:rsid w:val="00510EB1"/>
    <w:rsid w:val="00512D12"/>
    <w:rsid w:val="00513B87"/>
    <w:rsid w:val="0051464B"/>
    <w:rsid w:val="00516CE4"/>
    <w:rsid w:val="00516D2E"/>
    <w:rsid w:val="005173A7"/>
    <w:rsid w:val="005203CE"/>
    <w:rsid w:val="00521B2D"/>
    <w:rsid w:val="00523AB3"/>
    <w:rsid w:val="00523AC4"/>
    <w:rsid w:val="00524C38"/>
    <w:rsid w:val="00525697"/>
    <w:rsid w:val="0052645C"/>
    <w:rsid w:val="00527E27"/>
    <w:rsid w:val="00532B18"/>
    <w:rsid w:val="00534437"/>
    <w:rsid w:val="00534A94"/>
    <w:rsid w:val="00535457"/>
    <w:rsid w:val="00541065"/>
    <w:rsid w:val="00542C72"/>
    <w:rsid w:val="0054348F"/>
    <w:rsid w:val="00543731"/>
    <w:rsid w:val="00545794"/>
    <w:rsid w:val="00552E47"/>
    <w:rsid w:val="00556062"/>
    <w:rsid w:val="005563DC"/>
    <w:rsid w:val="00557553"/>
    <w:rsid w:val="00562821"/>
    <w:rsid w:val="00562F7A"/>
    <w:rsid w:val="00564552"/>
    <w:rsid w:val="005672A3"/>
    <w:rsid w:val="00570CCE"/>
    <w:rsid w:val="00573DF3"/>
    <w:rsid w:val="00575647"/>
    <w:rsid w:val="00575B48"/>
    <w:rsid w:val="005763DB"/>
    <w:rsid w:val="005776ED"/>
    <w:rsid w:val="00580383"/>
    <w:rsid w:val="005823D0"/>
    <w:rsid w:val="005825AE"/>
    <w:rsid w:val="00582924"/>
    <w:rsid w:val="00583572"/>
    <w:rsid w:val="00586009"/>
    <w:rsid w:val="005904DA"/>
    <w:rsid w:val="005925F0"/>
    <w:rsid w:val="00592624"/>
    <w:rsid w:val="00594D4D"/>
    <w:rsid w:val="00596F60"/>
    <w:rsid w:val="005A45D7"/>
    <w:rsid w:val="005A4AB6"/>
    <w:rsid w:val="005A5776"/>
    <w:rsid w:val="005B0002"/>
    <w:rsid w:val="005B0902"/>
    <w:rsid w:val="005B0FCE"/>
    <w:rsid w:val="005B2AE0"/>
    <w:rsid w:val="005B3453"/>
    <w:rsid w:val="005B5CF9"/>
    <w:rsid w:val="005C0F05"/>
    <w:rsid w:val="005C17C2"/>
    <w:rsid w:val="005C723B"/>
    <w:rsid w:val="005D0BE2"/>
    <w:rsid w:val="005D264D"/>
    <w:rsid w:val="005D2DB3"/>
    <w:rsid w:val="005D2F2A"/>
    <w:rsid w:val="005D382D"/>
    <w:rsid w:val="005D509C"/>
    <w:rsid w:val="005D562F"/>
    <w:rsid w:val="005D6DB9"/>
    <w:rsid w:val="005E1B2D"/>
    <w:rsid w:val="005E22F6"/>
    <w:rsid w:val="005E412B"/>
    <w:rsid w:val="005E4AFB"/>
    <w:rsid w:val="005E6F44"/>
    <w:rsid w:val="005F024C"/>
    <w:rsid w:val="005F43A8"/>
    <w:rsid w:val="005F4642"/>
    <w:rsid w:val="005F5C9A"/>
    <w:rsid w:val="005F62F1"/>
    <w:rsid w:val="0060381D"/>
    <w:rsid w:val="006047F7"/>
    <w:rsid w:val="00604AD0"/>
    <w:rsid w:val="00605531"/>
    <w:rsid w:val="006076C1"/>
    <w:rsid w:val="006079C6"/>
    <w:rsid w:val="00615C66"/>
    <w:rsid w:val="0061621C"/>
    <w:rsid w:val="006170F7"/>
    <w:rsid w:val="00617D42"/>
    <w:rsid w:val="00622225"/>
    <w:rsid w:val="00623372"/>
    <w:rsid w:val="0062400A"/>
    <w:rsid w:val="0062467E"/>
    <w:rsid w:val="006270B6"/>
    <w:rsid w:val="00627576"/>
    <w:rsid w:val="00627A65"/>
    <w:rsid w:val="00631E6F"/>
    <w:rsid w:val="006325C8"/>
    <w:rsid w:val="006326BF"/>
    <w:rsid w:val="00633C5E"/>
    <w:rsid w:val="0063517F"/>
    <w:rsid w:val="0063699B"/>
    <w:rsid w:val="00637B21"/>
    <w:rsid w:val="00641437"/>
    <w:rsid w:val="006434C4"/>
    <w:rsid w:val="00643954"/>
    <w:rsid w:val="00646720"/>
    <w:rsid w:val="00647994"/>
    <w:rsid w:val="00651A60"/>
    <w:rsid w:val="00652A2B"/>
    <w:rsid w:val="006532A4"/>
    <w:rsid w:val="0065468E"/>
    <w:rsid w:val="0065700C"/>
    <w:rsid w:val="00663099"/>
    <w:rsid w:val="00663653"/>
    <w:rsid w:val="00663955"/>
    <w:rsid w:val="00665967"/>
    <w:rsid w:val="00666CBB"/>
    <w:rsid w:val="00670014"/>
    <w:rsid w:val="00673458"/>
    <w:rsid w:val="006734B4"/>
    <w:rsid w:val="006802E0"/>
    <w:rsid w:val="0068200E"/>
    <w:rsid w:val="00682125"/>
    <w:rsid w:val="00682539"/>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023"/>
    <w:rsid w:val="006A2CE5"/>
    <w:rsid w:val="006A2DD7"/>
    <w:rsid w:val="006A78CD"/>
    <w:rsid w:val="006B00C3"/>
    <w:rsid w:val="006B029B"/>
    <w:rsid w:val="006B186C"/>
    <w:rsid w:val="006B1F2E"/>
    <w:rsid w:val="006B46B8"/>
    <w:rsid w:val="006C18DB"/>
    <w:rsid w:val="006C1DA3"/>
    <w:rsid w:val="006C29A0"/>
    <w:rsid w:val="006C2C3A"/>
    <w:rsid w:val="006C4745"/>
    <w:rsid w:val="006C5816"/>
    <w:rsid w:val="006C60BD"/>
    <w:rsid w:val="006C77A4"/>
    <w:rsid w:val="006C7FEB"/>
    <w:rsid w:val="006D1FBB"/>
    <w:rsid w:val="006D2ADF"/>
    <w:rsid w:val="006D4778"/>
    <w:rsid w:val="006D53EF"/>
    <w:rsid w:val="006D64F1"/>
    <w:rsid w:val="006D6E7B"/>
    <w:rsid w:val="006D7973"/>
    <w:rsid w:val="006D7C8B"/>
    <w:rsid w:val="006E14E0"/>
    <w:rsid w:val="006E25CA"/>
    <w:rsid w:val="006E44E6"/>
    <w:rsid w:val="006F134C"/>
    <w:rsid w:val="006F1766"/>
    <w:rsid w:val="006F24E6"/>
    <w:rsid w:val="006F47C5"/>
    <w:rsid w:val="006F5C5D"/>
    <w:rsid w:val="006F5F0A"/>
    <w:rsid w:val="006F6216"/>
    <w:rsid w:val="006F7584"/>
    <w:rsid w:val="006F7987"/>
    <w:rsid w:val="00701E33"/>
    <w:rsid w:val="007037C0"/>
    <w:rsid w:val="0070476F"/>
    <w:rsid w:val="0071034A"/>
    <w:rsid w:val="007124EB"/>
    <w:rsid w:val="00713F47"/>
    <w:rsid w:val="00714FB6"/>
    <w:rsid w:val="007167EC"/>
    <w:rsid w:val="00717B79"/>
    <w:rsid w:val="00721E35"/>
    <w:rsid w:val="00726429"/>
    <w:rsid w:val="00726F2F"/>
    <w:rsid w:val="00727F2C"/>
    <w:rsid w:val="007311D8"/>
    <w:rsid w:val="007344A7"/>
    <w:rsid w:val="00737C5F"/>
    <w:rsid w:val="00740BED"/>
    <w:rsid w:val="00741A98"/>
    <w:rsid w:val="00743C69"/>
    <w:rsid w:val="00744435"/>
    <w:rsid w:val="00745569"/>
    <w:rsid w:val="00745E5E"/>
    <w:rsid w:val="00750467"/>
    <w:rsid w:val="00751EFD"/>
    <w:rsid w:val="00752838"/>
    <w:rsid w:val="0075477E"/>
    <w:rsid w:val="00754CD2"/>
    <w:rsid w:val="007561E4"/>
    <w:rsid w:val="0075626F"/>
    <w:rsid w:val="00756326"/>
    <w:rsid w:val="007569CC"/>
    <w:rsid w:val="00756FFB"/>
    <w:rsid w:val="00762583"/>
    <w:rsid w:val="007655BE"/>
    <w:rsid w:val="007659A8"/>
    <w:rsid w:val="007659EE"/>
    <w:rsid w:val="007665BF"/>
    <w:rsid w:val="00767923"/>
    <w:rsid w:val="007723EC"/>
    <w:rsid w:val="00772A79"/>
    <w:rsid w:val="00774393"/>
    <w:rsid w:val="00775F77"/>
    <w:rsid w:val="00780AC9"/>
    <w:rsid w:val="0078142A"/>
    <w:rsid w:val="007823CE"/>
    <w:rsid w:val="0078549E"/>
    <w:rsid w:val="00787A3B"/>
    <w:rsid w:val="00791749"/>
    <w:rsid w:val="00792A8D"/>
    <w:rsid w:val="00793653"/>
    <w:rsid w:val="0079475C"/>
    <w:rsid w:val="00794DDE"/>
    <w:rsid w:val="00796440"/>
    <w:rsid w:val="007A02F7"/>
    <w:rsid w:val="007A295F"/>
    <w:rsid w:val="007A4FB0"/>
    <w:rsid w:val="007A6009"/>
    <w:rsid w:val="007A6981"/>
    <w:rsid w:val="007B02FF"/>
    <w:rsid w:val="007B218C"/>
    <w:rsid w:val="007B22AB"/>
    <w:rsid w:val="007B3819"/>
    <w:rsid w:val="007B688A"/>
    <w:rsid w:val="007C02CD"/>
    <w:rsid w:val="007C07FC"/>
    <w:rsid w:val="007C20F8"/>
    <w:rsid w:val="007C2DCB"/>
    <w:rsid w:val="007C3639"/>
    <w:rsid w:val="007C5E3E"/>
    <w:rsid w:val="007C5FEB"/>
    <w:rsid w:val="007C68A9"/>
    <w:rsid w:val="007D03E9"/>
    <w:rsid w:val="007D0F1F"/>
    <w:rsid w:val="007D113B"/>
    <w:rsid w:val="007D3715"/>
    <w:rsid w:val="007D53DB"/>
    <w:rsid w:val="007D5420"/>
    <w:rsid w:val="007D6BC9"/>
    <w:rsid w:val="007D72AF"/>
    <w:rsid w:val="007E190D"/>
    <w:rsid w:val="007E2B26"/>
    <w:rsid w:val="007E38C8"/>
    <w:rsid w:val="007E5100"/>
    <w:rsid w:val="007E68EB"/>
    <w:rsid w:val="007E7D1C"/>
    <w:rsid w:val="007E7E17"/>
    <w:rsid w:val="007E7EBF"/>
    <w:rsid w:val="007F2328"/>
    <w:rsid w:val="007F2574"/>
    <w:rsid w:val="007F7090"/>
    <w:rsid w:val="007F73DA"/>
    <w:rsid w:val="0080067A"/>
    <w:rsid w:val="008019B4"/>
    <w:rsid w:val="00804F67"/>
    <w:rsid w:val="0081005A"/>
    <w:rsid w:val="00810418"/>
    <w:rsid w:val="00810482"/>
    <w:rsid w:val="00810972"/>
    <w:rsid w:val="0081130F"/>
    <w:rsid w:val="00811FF5"/>
    <w:rsid w:val="00813253"/>
    <w:rsid w:val="00814CA5"/>
    <w:rsid w:val="00814F2E"/>
    <w:rsid w:val="00816E08"/>
    <w:rsid w:val="00823931"/>
    <w:rsid w:val="008240BA"/>
    <w:rsid w:val="00825317"/>
    <w:rsid w:val="00826414"/>
    <w:rsid w:val="00826A3A"/>
    <w:rsid w:val="0083221B"/>
    <w:rsid w:val="008332D3"/>
    <w:rsid w:val="00833F3F"/>
    <w:rsid w:val="00835DF4"/>
    <w:rsid w:val="00836D31"/>
    <w:rsid w:val="00837F87"/>
    <w:rsid w:val="00840519"/>
    <w:rsid w:val="00841CFD"/>
    <w:rsid w:val="00843548"/>
    <w:rsid w:val="0084431D"/>
    <w:rsid w:val="00845004"/>
    <w:rsid w:val="008459DA"/>
    <w:rsid w:val="0084762E"/>
    <w:rsid w:val="00847B71"/>
    <w:rsid w:val="00850753"/>
    <w:rsid w:val="00851D1F"/>
    <w:rsid w:val="00853018"/>
    <w:rsid w:val="00853241"/>
    <w:rsid w:val="0085499A"/>
    <w:rsid w:val="00857C10"/>
    <w:rsid w:val="00860E84"/>
    <w:rsid w:val="008612BD"/>
    <w:rsid w:val="008621A1"/>
    <w:rsid w:val="00863DB0"/>
    <w:rsid w:val="008661E3"/>
    <w:rsid w:val="00870E62"/>
    <w:rsid w:val="008710B9"/>
    <w:rsid w:val="008734EC"/>
    <w:rsid w:val="0087508C"/>
    <w:rsid w:val="0087514E"/>
    <w:rsid w:val="008765D0"/>
    <w:rsid w:val="0087684F"/>
    <w:rsid w:val="008845BE"/>
    <w:rsid w:val="00885726"/>
    <w:rsid w:val="00885B6F"/>
    <w:rsid w:val="0088649C"/>
    <w:rsid w:val="0089024F"/>
    <w:rsid w:val="008902D1"/>
    <w:rsid w:val="00890B53"/>
    <w:rsid w:val="00891234"/>
    <w:rsid w:val="0089198C"/>
    <w:rsid w:val="008927F8"/>
    <w:rsid w:val="008956FB"/>
    <w:rsid w:val="008A04E4"/>
    <w:rsid w:val="008A27A9"/>
    <w:rsid w:val="008A3C5D"/>
    <w:rsid w:val="008A5D42"/>
    <w:rsid w:val="008A6BEB"/>
    <w:rsid w:val="008A755C"/>
    <w:rsid w:val="008B211E"/>
    <w:rsid w:val="008B3448"/>
    <w:rsid w:val="008B356F"/>
    <w:rsid w:val="008B388E"/>
    <w:rsid w:val="008C1B61"/>
    <w:rsid w:val="008C4143"/>
    <w:rsid w:val="008D008A"/>
    <w:rsid w:val="008D3A6C"/>
    <w:rsid w:val="008D55ED"/>
    <w:rsid w:val="008D5D83"/>
    <w:rsid w:val="008D7F27"/>
    <w:rsid w:val="008E0326"/>
    <w:rsid w:val="008E3439"/>
    <w:rsid w:val="008E34FE"/>
    <w:rsid w:val="008E4E73"/>
    <w:rsid w:val="008E55A8"/>
    <w:rsid w:val="008E5C7D"/>
    <w:rsid w:val="008E5EFE"/>
    <w:rsid w:val="008E7DF1"/>
    <w:rsid w:val="008F01F0"/>
    <w:rsid w:val="008F6369"/>
    <w:rsid w:val="008F660F"/>
    <w:rsid w:val="009010AA"/>
    <w:rsid w:val="009039F7"/>
    <w:rsid w:val="009055B5"/>
    <w:rsid w:val="0090597C"/>
    <w:rsid w:val="00907FA2"/>
    <w:rsid w:val="0091016C"/>
    <w:rsid w:val="00913EA6"/>
    <w:rsid w:val="00914F26"/>
    <w:rsid w:val="00916AE7"/>
    <w:rsid w:val="009208C8"/>
    <w:rsid w:val="00921471"/>
    <w:rsid w:val="009224FC"/>
    <w:rsid w:val="00926075"/>
    <w:rsid w:val="00926FFB"/>
    <w:rsid w:val="0092744D"/>
    <w:rsid w:val="00931F23"/>
    <w:rsid w:val="009320B7"/>
    <w:rsid w:val="009328DB"/>
    <w:rsid w:val="00933576"/>
    <w:rsid w:val="0093494C"/>
    <w:rsid w:val="00935527"/>
    <w:rsid w:val="00935A40"/>
    <w:rsid w:val="00936D43"/>
    <w:rsid w:val="00937F34"/>
    <w:rsid w:val="00941AED"/>
    <w:rsid w:val="009452B5"/>
    <w:rsid w:val="009452F2"/>
    <w:rsid w:val="00946D22"/>
    <w:rsid w:val="00950157"/>
    <w:rsid w:val="0095094C"/>
    <w:rsid w:val="00951260"/>
    <w:rsid w:val="0095241E"/>
    <w:rsid w:val="00955575"/>
    <w:rsid w:val="00956C9A"/>
    <w:rsid w:val="00957B1C"/>
    <w:rsid w:val="009603F2"/>
    <w:rsid w:val="00961161"/>
    <w:rsid w:val="00962B00"/>
    <w:rsid w:val="00963B29"/>
    <w:rsid w:val="00964614"/>
    <w:rsid w:val="0096504C"/>
    <w:rsid w:val="00965336"/>
    <w:rsid w:val="009666DB"/>
    <w:rsid w:val="00966A91"/>
    <w:rsid w:val="00966C11"/>
    <w:rsid w:val="0096775E"/>
    <w:rsid w:val="00973881"/>
    <w:rsid w:val="00973910"/>
    <w:rsid w:val="00975CA8"/>
    <w:rsid w:val="00982404"/>
    <w:rsid w:val="00982BE7"/>
    <w:rsid w:val="00982DCB"/>
    <w:rsid w:val="00985E7B"/>
    <w:rsid w:val="00990FCC"/>
    <w:rsid w:val="009941F1"/>
    <w:rsid w:val="009961C0"/>
    <w:rsid w:val="009A0E5F"/>
    <w:rsid w:val="009A24CC"/>
    <w:rsid w:val="009A2D95"/>
    <w:rsid w:val="009A3286"/>
    <w:rsid w:val="009A4C58"/>
    <w:rsid w:val="009A524A"/>
    <w:rsid w:val="009A58B1"/>
    <w:rsid w:val="009A6622"/>
    <w:rsid w:val="009A7582"/>
    <w:rsid w:val="009B39AD"/>
    <w:rsid w:val="009B4208"/>
    <w:rsid w:val="009B6F4D"/>
    <w:rsid w:val="009C00C1"/>
    <w:rsid w:val="009C17AC"/>
    <w:rsid w:val="009C4100"/>
    <w:rsid w:val="009C4686"/>
    <w:rsid w:val="009C48FC"/>
    <w:rsid w:val="009C4DA4"/>
    <w:rsid w:val="009D443B"/>
    <w:rsid w:val="009D47CD"/>
    <w:rsid w:val="009D4B0A"/>
    <w:rsid w:val="009D53B0"/>
    <w:rsid w:val="009D62DF"/>
    <w:rsid w:val="009D75EA"/>
    <w:rsid w:val="009E054E"/>
    <w:rsid w:val="009E587F"/>
    <w:rsid w:val="009E5EA5"/>
    <w:rsid w:val="009E6505"/>
    <w:rsid w:val="009E73A2"/>
    <w:rsid w:val="009E753B"/>
    <w:rsid w:val="009F197C"/>
    <w:rsid w:val="009F3370"/>
    <w:rsid w:val="009F3EA4"/>
    <w:rsid w:val="009F4A3C"/>
    <w:rsid w:val="009F52E0"/>
    <w:rsid w:val="009F6034"/>
    <w:rsid w:val="009F6747"/>
    <w:rsid w:val="009F6C9C"/>
    <w:rsid w:val="009F7891"/>
    <w:rsid w:val="009F7C0B"/>
    <w:rsid w:val="00A00BCD"/>
    <w:rsid w:val="00A01FFE"/>
    <w:rsid w:val="00A06BCE"/>
    <w:rsid w:val="00A072A9"/>
    <w:rsid w:val="00A12B8B"/>
    <w:rsid w:val="00A133AF"/>
    <w:rsid w:val="00A14709"/>
    <w:rsid w:val="00A17FB1"/>
    <w:rsid w:val="00A20C0A"/>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BCB"/>
    <w:rsid w:val="00A53C2A"/>
    <w:rsid w:val="00A54115"/>
    <w:rsid w:val="00A54246"/>
    <w:rsid w:val="00A54510"/>
    <w:rsid w:val="00A548E5"/>
    <w:rsid w:val="00A55E12"/>
    <w:rsid w:val="00A56803"/>
    <w:rsid w:val="00A56A74"/>
    <w:rsid w:val="00A600F8"/>
    <w:rsid w:val="00A60BD8"/>
    <w:rsid w:val="00A61D97"/>
    <w:rsid w:val="00A62A31"/>
    <w:rsid w:val="00A661F1"/>
    <w:rsid w:val="00A704D1"/>
    <w:rsid w:val="00A71260"/>
    <w:rsid w:val="00A7312A"/>
    <w:rsid w:val="00A7321A"/>
    <w:rsid w:val="00A742F8"/>
    <w:rsid w:val="00A74A29"/>
    <w:rsid w:val="00A76AB7"/>
    <w:rsid w:val="00A76B6A"/>
    <w:rsid w:val="00A7737B"/>
    <w:rsid w:val="00A8469A"/>
    <w:rsid w:val="00A85AE7"/>
    <w:rsid w:val="00A85BE7"/>
    <w:rsid w:val="00A90938"/>
    <w:rsid w:val="00A923DB"/>
    <w:rsid w:val="00A93847"/>
    <w:rsid w:val="00A9449C"/>
    <w:rsid w:val="00A967ED"/>
    <w:rsid w:val="00A975D8"/>
    <w:rsid w:val="00AA16BD"/>
    <w:rsid w:val="00AA23F0"/>
    <w:rsid w:val="00AA2FEA"/>
    <w:rsid w:val="00AA3EBF"/>
    <w:rsid w:val="00AA523A"/>
    <w:rsid w:val="00AA74D5"/>
    <w:rsid w:val="00AA7A75"/>
    <w:rsid w:val="00AB0121"/>
    <w:rsid w:val="00AB3072"/>
    <w:rsid w:val="00AB4A76"/>
    <w:rsid w:val="00AB4FD5"/>
    <w:rsid w:val="00AB63FB"/>
    <w:rsid w:val="00AB7DE9"/>
    <w:rsid w:val="00AC39DD"/>
    <w:rsid w:val="00AC5882"/>
    <w:rsid w:val="00AC69EB"/>
    <w:rsid w:val="00AC6AB6"/>
    <w:rsid w:val="00AC6B0C"/>
    <w:rsid w:val="00AD104A"/>
    <w:rsid w:val="00AD602B"/>
    <w:rsid w:val="00AE047A"/>
    <w:rsid w:val="00AE1429"/>
    <w:rsid w:val="00AE3684"/>
    <w:rsid w:val="00AE40D2"/>
    <w:rsid w:val="00AE5236"/>
    <w:rsid w:val="00AF16C4"/>
    <w:rsid w:val="00AF2064"/>
    <w:rsid w:val="00AF2772"/>
    <w:rsid w:val="00AF32F5"/>
    <w:rsid w:val="00AF4AC3"/>
    <w:rsid w:val="00AF58B3"/>
    <w:rsid w:val="00AF6354"/>
    <w:rsid w:val="00AF7915"/>
    <w:rsid w:val="00AF7C36"/>
    <w:rsid w:val="00B0383D"/>
    <w:rsid w:val="00B048C5"/>
    <w:rsid w:val="00B048E0"/>
    <w:rsid w:val="00B05080"/>
    <w:rsid w:val="00B05448"/>
    <w:rsid w:val="00B12455"/>
    <w:rsid w:val="00B17A5B"/>
    <w:rsid w:val="00B17B85"/>
    <w:rsid w:val="00B20B1D"/>
    <w:rsid w:val="00B22A2A"/>
    <w:rsid w:val="00B237C9"/>
    <w:rsid w:val="00B26C7D"/>
    <w:rsid w:val="00B273F7"/>
    <w:rsid w:val="00B3034B"/>
    <w:rsid w:val="00B318E6"/>
    <w:rsid w:val="00B31E30"/>
    <w:rsid w:val="00B33C18"/>
    <w:rsid w:val="00B341C9"/>
    <w:rsid w:val="00B3475B"/>
    <w:rsid w:val="00B34D63"/>
    <w:rsid w:val="00B3693C"/>
    <w:rsid w:val="00B379C5"/>
    <w:rsid w:val="00B40DCE"/>
    <w:rsid w:val="00B41421"/>
    <w:rsid w:val="00B44C97"/>
    <w:rsid w:val="00B44D75"/>
    <w:rsid w:val="00B44FB1"/>
    <w:rsid w:val="00B503FA"/>
    <w:rsid w:val="00B52E6D"/>
    <w:rsid w:val="00B578F2"/>
    <w:rsid w:val="00B60359"/>
    <w:rsid w:val="00B61547"/>
    <w:rsid w:val="00B64168"/>
    <w:rsid w:val="00B6576C"/>
    <w:rsid w:val="00B71661"/>
    <w:rsid w:val="00B74A31"/>
    <w:rsid w:val="00B83240"/>
    <w:rsid w:val="00B83E41"/>
    <w:rsid w:val="00B85772"/>
    <w:rsid w:val="00B86571"/>
    <w:rsid w:val="00B870C7"/>
    <w:rsid w:val="00B87676"/>
    <w:rsid w:val="00B90495"/>
    <w:rsid w:val="00B90B2D"/>
    <w:rsid w:val="00B9391A"/>
    <w:rsid w:val="00B941F9"/>
    <w:rsid w:val="00B955C4"/>
    <w:rsid w:val="00BA0C51"/>
    <w:rsid w:val="00BA0F52"/>
    <w:rsid w:val="00BA1215"/>
    <w:rsid w:val="00BA32B5"/>
    <w:rsid w:val="00BA7EA7"/>
    <w:rsid w:val="00BB113F"/>
    <w:rsid w:val="00BB179A"/>
    <w:rsid w:val="00BB6ABE"/>
    <w:rsid w:val="00BB6DE7"/>
    <w:rsid w:val="00BB777A"/>
    <w:rsid w:val="00BC19AE"/>
    <w:rsid w:val="00BC24AE"/>
    <w:rsid w:val="00BC2D0B"/>
    <w:rsid w:val="00BC36B4"/>
    <w:rsid w:val="00BC402B"/>
    <w:rsid w:val="00BC4FF0"/>
    <w:rsid w:val="00BC7E05"/>
    <w:rsid w:val="00BD142A"/>
    <w:rsid w:val="00BD19B1"/>
    <w:rsid w:val="00BD19D5"/>
    <w:rsid w:val="00BD1C53"/>
    <w:rsid w:val="00BD2B6B"/>
    <w:rsid w:val="00BD311F"/>
    <w:rsid w:val="00BD39D2"/>
    <w:rsid w:val="00BD707E"/>
    <w:rsid w:val="00BD73B4"/>
    <w:rsid w:val="00BD7800"/>
    <w:rsid w:val="00BE0A96"/>
    <w:rsid w:val="00BE1AEA"/>
    <w:rsid w:val="00BE7DD9"/>
    <w:rsid w:val="00BF02C0"/>
    <w:rsid w:val="00BF2AA5"/>
    <w:rsid w:val="00BF60AC"/>
    <w:rsid w:val="00C00949"/>
    <w:rsid w:val="00C00EAC"/>
    <w:rsid w:val="00C03378"/>
    <w:rsid w:val="00C05514"/>
    <w:rsid w:val="00C05DAE"/>
    <w:rsid w:val="00C06F5B"/>
    <w:rsid w:val="00C11756"/>
    <w:rsid w:val="00C20E62"/>
    <w:rsid w:val="00C20EB0"/>
    <w:rsid w:val="00C215A3"/>
    <w:rsid w:val="00C21A82"/>
    <w:rsid w:val="00C23561"/>
    <w:rsid w:val="00C26338"/>
    <w:rsid w:val="00C27606"/>
    <w:rsid w:val="00C3014D"/>
    <w:rsid w:val="00C3405A"/>
    <w:rsid w:val="00C3417B"/>
    <w:rsid w:val="00C3511D"/>
    <w:rsid w:val="00C364C1"/>
    <w:rsid w:val="00C373E4"/>
    <w:rsid w:val="00C37C5E"/>
    <w:rsid w:val="00C45B70"/>
    <w:rsid w:val="00C46C96"/>
    <w:rsid w:val="00C46D7E"/>
    <w:rsid w:val="00C50006"/>
    <w:rsid w:val="00C5078B"/>
    <w:rsid w:val="00C52E5B"/>
    <w:rsid w:val="00C53632"/>
    <w:rsid w:val="00C54B10"/>
    <w:rsid w:val="00C54E44"/>
    <w:rsid w:val="00C556C7"/>
    <w:rsid w:val="00C56886"/>
    <w:rsid w:val="00C571FC"/>
    <w:rsid w:val="00C617DB"/>
    <w:rsid w:val="00C61A5F"/>
    <w:rsid w:val="00C62BCF"/>
    <w:rsid w:val="00C65FCE"/>
    <w:rsid w:val="00C669C7"/>
    <w:rsid w:val="00C66AE4"/>
    <w:rsid w:val="00C6724D"/>
    <w:rsid w:val="00C6730A"/>
    <w:rsid w:val="00C6741A"/>
    <w:rsid w:val="00C7125A"/>
    <w:rsid w:val="00C72001"/>
    <w:rsid w:val="00C72952"/>
    <w:rsid w:val="00C729E5"/>
    <w:rsid w:val="00C76ACF"/>
    <w:rsid w:val="00C76B11"/>
    <w:rsid w:val="00C77C14"/>
    <w:rsid w:val="00C80205"/>
    <w:rsid w:val="00C81406"/>
    <w:rsid w:val="00C823CD"/>
    <w:rsid w:val="00C94CE6"/>
    <w:rsid w:val="00C94F8F"/>
    <w:rsid w:val="00C964FB"/>
    <w:rsid w:val="00C96A00"/>
    <w:rsid w:val="00CA0327"/>
    <w:rsid w:val="00CA050B"/>
    <w:rsid w:val="00CA0CF1"/>
    <w:rsid w:val="00CA13EE"/>
    <w:rsid w:val="00CA1747"/>
    <w:rsid w:val="00CA3C72"/>
    <w:rsid w:val="00CA6BD7"/>
    <w:rsid w:val="00CB1695"/>
    <w:rsid w:val="00CB1F10"/>
    <w:rsid w:val="00CB2633"/>
    <w:rsid w:val="00CB4A43"/>
    <w:rsid w:val="00CB4E27"/>
    <w:rsid w:val="00CB4EA9"/>
    <w:rsid w:val="00CB54A7"/>
    <w:rsid w:val="00CB64D9"/>
    <w:rsid w:val="00CC00CE"/>
    <w:rsid w:val="00CC0D94"/>
    <w:rsid w:val="00CC212D"/>
    <w:rsid w:val="00CC2F84"/>
    <w:rsid w:val="00CC35DE"/>
    <w:rsid w:val="00CD0596"/>
    <w:rsid w:val="00CD115F"/>
    <w:rsid w:val="00CD1605"/>
    <w:rsid w:val="00CD2053"/>
    <w:rsid w:val="00CD29E6"/>
    <w:rsid w:val="00CD3391"/>
    <w:rsid w:val="00CD4600"/>
    <w:rsid w:val="00CD64D3"/>
    <w:rsid w:val="00CE2A59"/>
    <w:rsid w:val="00CE68F1"/>
    <w:rsid w:val="00CE69CC"/>
    <w:rsid w:val="00CE7D21"/>
    <w:rsid w:val="00CF0074"/>
    <w:rsid w:val="00CF0393"/>
    <w:rsid w:val="00CF0512"/>
    <w:rsid w:val="00CF1D5F"/>
    <w:rsid w:val="00CF4ADB"/>
    <w:rsid w:val="00CF66F9"/>
    <w:rsid w:val="00CF7EF3"/>
    <w:rsid w:val="00D02759"/>
    <w:rsid w:val="00D02950"/>
    <w:rsid w:val="00D030B8"/>
    <w:rsid w:val="00D05A85"/>
    <w:rsid w:val="00D10A4E"/>
    <w:rsid w:val="00D11AE0"/>
    <w:rsid w:val="00D1219B"/>
    <w:rsid w:val="00D13705"/>
    <w:rsid w:val="00D13F45"/>
    <w:rsid w:val="00D1488D"/>
    <w:rsid w:val="00D148EC"/>
    <w:rsid w:val="00D14A84"/>
    <w:rsid w:val="00D14B5C"/>
    <w:rsid w:val="00D16370"/>
    <w:rsid w:val="00D163D2"/>
    <w:rsid w:val="00D16CF9"/>
    <w:rsid w:val="00D208D4"/>
    <w:rsid w:val="00D21738"/>
    <w:rsid w:val="00D228F7"/>
    <w:rsid w:val="00D22B2D"/>
    <w:rsid w:val="00D2387D"/>
    <w:rsid w:val="00D24C37"/>
    <w:rsid w:val="00D257B8"/>
    <w:rsid w:val="00D25D20"/>
    <w:rsid w:val="00D308A3"/>
    <w:rsid w:val="00D30EB7"/>
    <w:rsid w:val="00D32953"/>
    <w:rsid w:val="00D36532"/>
    <w:rsid w:val="00D36E36"/>
    <w:rsid w:val="00D41163"/>
    <w:rsid w:val="00D4213E"/>
    <w:rsid w:val="00D47BC4"/>
    <w:rsid w:val="00D50477"/>
    <w:rsid w:val="00D518F0"/>
    <w:rsid w:val="00D54475"/>
    <w:rsid w:val="00D5558D"/>
    <w:rsid w:val="00D55EAB"/>
    <w:rsid w:val="00D57147"/>
    <w:rsid w:val="00D631AA"/>
    <w:rsid w:val="00D6369E"/>
    <w:rsid w:val="00D64718"/>
    <w:rsid w:val="00D703A0"/>
    <w:rsid w:val="00D70BF6"/>
    <w:rsid w:val="00D714E1"/>
    <w:rsid w:val="00D733FF"/>
    <w:rsid w:val="00D74534"/>
    <w:rsid w:val="00D74B0C"/>
    <w:rsid w:val="00D75B5C"/>
    <w:rsid w:val="00D75CE1"/>
    <w:rsid w:val="00D82588"/>
    <w:rsid w:val="00D83C63"/>
    <w:rsid w:val="00D8430A"/>
    <w:rsid w:val="00D8466C"/>
    <w:rsid w:val="00D86F18"/>
    <w:rsid w:val="00D91691"/>
    <w:rsid w:val="00D91C01"/>
    <w:rsid w:val="00D92A33"/>
    <w:rsid w:val="00D9369B"/>
    <w:rsid w:val="00D93904"/>
    <w:rsid w:val="00D950B9"/>
    <w:rsid w:val="00D954DB"/>
    <w:rsid w:val="00D95916"/>
    <w:rsid w:val="00D97602"/>
    <w:rsid w:val="00D97F84"/>
    <w:rsid w:val="00DA23D8"/>
    <w:rsid w:val="00DA24C3"/>
    <w:rsid w:val="00DA28C0"/>
    <w:rsid w:val="00DA2DA9"/>
    <w:rsid w:val="00DA4E0D"/>
    <w:rsid w:val="00DA63AE"/>
    <w:rsid w:val="00DA65C4"/>
    <w:rsid w:val="00DA781A"/>
    <w:rsid w:val="00DB0745"/>
    <w:rsid w:val="00DB09B9"/>
    <w:rsid w:val="00DB1787"/>
    <w:rsid w:val="00DB2A41"/>
    <w:rsid w:val="00DB2BC6"/>
    <w:rsid w:val="00DB7460"/>
    <w:rsid w:val="00DC3437"/>
    <w:rsid w:val="00DC52C8"/>
    <w:rsid w:val="00DC54F8"/>
    <w:rsid w:val="00DC6F90"/>
    <w:rsid w:val="00DD24D5"/>
    <w:rsid w:val="00DD58F2"/>
    <w:rsid w:val="00DE1660"/>
    <w:rsid w:val="00DE16C1"/>
    <w:rsid w:val="00DE3920"/>
    <w:rsid w:val="00DE4C75"/>
    <w:rsid w:val="00DF03D4"/>
    <w:rsid w:val="00DF0B00"/>
    <w:rsid w:val="00DF1C9A"/>
    <w:rsid w:val="00DF1FE4"/>
    <w:rsid w:val="00DF531C"/>
    <w:rsid w:val="00DF6C87"/>
    <w:rsid w:val="00DF78DC"/>
    <w:rsid w:val="00DF7F94"/>
    <w:rsid w:val="00E02CF7"/>
    <w:rsid w:val="00E03F37"/>
    <w:rsid w:val="00E044E6"/>
    <w:rsid w:val="00E04F89"/>
    <w:rsid w:val="00E10AC0"/>
    <w:rsid w:val="00E12FA1"/>
    <w:rsid w:val="00E13669"/>
    <w:rsid w:val="00E1547B"/>
    <w:rsid w:val="00E23542"/>
    <w:rsid w:val="00E23A3C"/>
    <w:rsid w:val="00E23FA6"/>
    <w:rsid w:val="00E25A2D"/>
    <w:rsid w:val="00E25B6B"/>
    <w:rsid w:val="00E26CBF"/>
    <w:rsid w:val="00E30A3E"/>
    <w:rsid w:val="00E32755"/>
    <w:rsid w:val="00E3390A"/>
    <w:rsid w:val="00E341DA"/>
    <w:rsid w:val="00E347C1"/>
    <w:rsid w:val="00E34B09"/>
    <w:rsid w:val="00E35A53"/>
    <w:rsid w:val="00E40F36"/>
    <w:rsid w:val="00E427B7"/>
    <w:rsid w:val="00E42888"/>
    <w:rsid w:val="00E42969"/>
    <w:rsid w:val="00E44ED0"/>
    <w:rsid w:val="00E472C5"/>
    <w:rsid w:val="00E47988"/>
    <w:rsid w:val="00E5155B"/>
    <w:rsid w:val="00E52847"/>
    <w:rsid w:val="00E52FC0"/>
    <w:rsid w:val="00E5333B"/>
    <w:rsid w:val="00E534F7"/>
    <w:rsid w:val="00E535A6"/>
    <w:rsid w:val="00E54607"/>
    <w:rsid w:val="00E54D93"/>
    <w:rsid w:val="00E55ABB"/>
    <w:rsid w:val="00E57048"/>
    <w:rsid w:val="00E57423"/>
    <w:rsid w:val="00E614A4"/>
    <w:rsid w:val="00E61521"/>
    <w:rsid w:val="00E62B59"/>
    <w:rsid w:val="00E62D80"/>
    <w:rsid w:val="00E63E59"/>
    <w:rsid w:val="00E67586"/>
    <w:rsid w:val="00E67D51"/>
    <w:rsid w:val="00E67DF7"/>
    <w:rsid w:val="00E735E1"/>
    <w:rsid w:val="00E73E01"/>
    <w:rsid w:val="00E77CC6"/>
    <w:rsid w:val="00E77CFA"/>
    <w:rsid w:val="00E817BB"/>
    <w:rsid w:val="00E820BA"/>
    <w:rsid w:val="00E82BE6"/>
    <w:rsid w:val="00E858F6"/>
    <w:rsid w:val="00E8798F"/>
    <w:rsid w:val="00E87CEE"/>
    <w:rsid w:val="00E963DF"/>
    <w:rsid w:val="00E97C23"/>
    <w:rsid w:val="00EA2547"/>
    <w:rsid w:val="00EA2AEC"/>
    <w:rsid w:val="00EA3364"/>
    <w:rsid w:val="00EA355C"/>
    <w:rsid w:val="00EA5950"/>
    <w:rsid w:val="00EA62A0"/>
    <w:rsid w:val="00EB13B6"/>
    <w:rsid w:val="00EB701C"/>
    <w:rsid w:val="00EC10D2"/>
    <w:rsid w:val="00EC260D"/>
    <w:rsid w:val="00EC4F71"/>
    <w:rsid w:val="00EC5832"/>
    <w:rsid w:val="00EC69EB"/>
    <w:rsid w:val="00ED0135"/>
    <w:rsid w:val="00ED10C6"/>
    <w:rsid w:val="00ED27B5"/>
    <w:rsid w:val="00EE0AA3"/>
    <w:rsid w:val="00EE17E2"/>
    <w:rsid w:val="00EE1801"/>
    <w:rsid w:val="00EE27C6"/>
    <w:rsid w:val="00EE5E40"/>
    <w:rsid w:val="00EE6A3E"/>
    <w:rsid w:val="00EF02FA"/>
    <w:rsid w:val="00EF0638"/>
    <w:rsid w:val="00EF26F7"/>
    <w:rsid w:val="00EF7482"/>
    <w:rsid w:val="00F00A63"/>
    <w:rsid w:val="00F00E30"/>
    <w:rsid w:val="00F0264F"/>
    <w:rsid w:val="00F03118"/>
    <w:rsid w:val="00F03475"/>
    <w:rsid w:val="00F03BF8"/>
    <w:rsid w:val="00F03F88"/>
    <w:rsid w:val="00F044EC"/>
    <w:rsid w:val="00F11565"/>
    <w:rsid w:val="00F1171A"/>
    <w:rsid w:val="00F12B15"/>
    <w:rsid w:val="00F15889"/>
    <w:rsid w:val="00F174FD"/>
    <w:rsid w:val="00F20741"/>
    <w:rsid w:val="00F2177F"/>
    <w:rsid w:val="00F22197"/>
    <w:rsid w:val="00F22952"/>
    <w:rsid w:val="00F22C76"/>
    <w:rsid w:val="00F23469"/>
    <w:rsid w:val="00F2359E"/>
    <w:rsid w:val="00F24B7A"/>
    <w:rsid w:val="00F25D21"/>
    <w:rsid w:val="00F26890"/>
    <w:rsid w:val="00F26F7A"/>
    <w:rsid w:val="00F276CC"/>
    <w:rsid w:val="00F3006D"/>
    <w:rsid w:val="00F3025F"/>
    <w:rsid w:val="00F310DA"/>
    <w:rsid w:val="00F31554"/>
    <w:rsid w:val="00F32729"/>
    <w:rsid w:val="00F3280A"/>
    <w:rsid w:val="00F32E09"/>
    <w:rsid w:val="00F34634"/>
    <w:rsid w:val="00F44528"/>
    <w:rsid w:val="00F44B51"/>
    <w:rsid w:val="00F45FDA"/>
    <w:rsid w:val="00F50A8C"/>
    <w:rsid w:val="00F54005"/>
    <w:rsid w:val="00F54893"/>
    <w:rsid w:val="00F5594C"/>
    <w:rsid w:val="00F567B3"/>
    <w:rsid w:val="00F56C87"/>
    <w:rsid w:val="00F610A1"/>
    <w:rsid w:val="00F62918"/>
    <w:rsid w:val="00F62DBA"/>
    <w:rsid w:val="00F65E3F"/>
    <w:rsid w:val="00F703E9"/>
    <w:rsid w:val="00F72FD6"/>
    <w:rsid w:val="00F75C16"/>
    <w:rsid w:val="00F8076D"/>
    <w:rsid w:val="00F807B7"/>
    <w:rsid w:val="00F84334"/>
    <w:rsid w:val="00F87AE6"/>
    <w:rsid w:val="00F90767"/>
    <w:rsid w:val="00F91C14"/>
    <w:rsid w:val="00F924E0"/>
    <w:rsid w:val="00F92924"/>
    <w:rsid w:val="00F94611"/>
    <w:rsid w:val="00F959BF"/>
    <w:rsid w:val="00F971BE"/>
    <w:rsid w:val="00F97343"/>
    <w:rsid w:val="00F97BF2"/>
    <w:rsid w:val="00FA00E7"/>
    <w:rsid w:val="00FA4E51"/>
    <w:rsid w:val="00FA5816"/>
    <w:rsid w:val="00FA7D2B"/>
    <w:rsid w:val="00FB392F"/>
    <w:rsid w:val="00FB4770"/>
    <w:rsid w:val="00FB56B7"/>
    <w:rsid w:val="00FB7AC9"/>
    <w:rsid w:val="00FC027F"/>
    <w:rsid w:val="00FC4C09"/>
    <w:rsid w:val="00FC60DC"/>
    <w:rsid w:val="00FD03CC"/>
    <w:rsid w:val="00FD0AC2"/>
    <w:rsid w:val="00FD24F2"/>
    <w:rsid w:val="00FD4CB6"/>
    <w:rsid w:val="00FD57C2"/>
    <w:rsid w:val="00FD5B30"/>
    <w:rsid w:val="00FD61AA"/>
    <w:rsid w:val="00FE1591"/>
    <w:rsid w:val="00FE1BE0"/>
    <w:rsid w:val="00FE69C9"/>
    <w:rsid w:val="00FE6F3F"/>
    <w:rsid w:val="00FF01D3"/>
    <w:rsid w:val="00FF071C"/>
    <w:rsid w:val="00FF0C8E"/>
    <w:rsid w:val="00FF1049"/>
    <w:rsid w:val="00FF450A"/>
    <w:rsid w:val="00FF4FAF"/>
    <w:rsid w:val="00FF6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E5155B"/>
    <w:pPr>
      <w:tabs>
        <w:tab w:val="right" w:leader="dot" w:pos="9344"/>
      </w:tabs>
      <w:spacing w:after="100"/>
      <w:ind w:firstLine="240"/>
    </w:pPr>
  </w:style>
  <w:style w:type="paragraph" w:customStyle="1" w:styleId="110">
    <w:name w:val="Заголовок 11"/>
    <w:basedOn w:val="a"/>
    <w:uiPriority w:val="1"/>
    <w:qFormat/>
    <w:rsid w:val="005D2F2A"/>
    <w:pPr>
      <w:widowControl w:val="0"/>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721563224">
      <w:bodyDiv w:val="1"/>
      <w:marLeft w:val="0"/>
      <w:marRight w:val="0"/>
      <w:marTop w:val="0"/>
      <w:marBottom w:val="0"/>
      <w:divBdr>
        <w:top w:val="none" w:sz="0" w:space="0" w:color="auto"/>
        <w:left w:val="none" w:sz="0" w:space="0" w:color="auto"/>
        <w:bottom w:val="none" w:sz="0" w:space="0" w:color="auto"/>
        <w:right w:val="none" w:sz="0" w:space="0" w:color="auto"/>
      </w:divBdr>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88970830">
      <w:bodyDiv w:val="1"/>
      <w:marLeft w:val="0"/>
      <w:marRight w:val="0"/>
      <w:marTop w:val="0"/>
      <w:marBottom w:val="0"/>
      <w:divBdr>
        <w:top w:val="none" w:sz="0" w:space="0" w:color="auto"/>
        <w:left w:val="none" w:sz="0" w:space="0" w:color="auto"/>
        <w:bottom w:val="none" w:sz="0" w:space="0" w:color="auto"/>
        <w:right w:val="none" w:sz="0" w:space="0" w:color="auto"/>
      </w:divBdr>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60047033">
      <w:bodyDiv w:val="1"/>
      <w:marLeft w:val="0"/>
      <w:marRight w:val="0"/>
      <w:marTop w:val="0"/>
      <w:marBottom w:val="0"/>
      <w:divBdr>
        <w:top w:val="none" w:sz="0" w:space="0" w:color="auto"/>
        <w:left w:val="none" w:sz="0" w:space="0" w:color="auto"/>
        <w:bottom w:val="none" w:sz="0" w:space="0" w:color="auto"/>
        <w:right w:val="none" w:sz="0" w:space="0" w:color="auto"/>
      </w:divBdr>
    </w:div>
    <w:div w:id="1704402266">
      <w:bodyDiv w:val="1"/>
      <w:marLeft w:val="0"/>
      <w:marRight w:val="0"/>
      <w:marTop w:val="0"/>
      <w:marBottom w:val="0"/>
      <w:divBdr>
        <w:top w:val="none" w:sz="0" w:space="0" w:color="auto"/>
        <w:left w:val="none" w:sz="0" w:space="0" w:color="auto"/>
        <w:bottom w:val="none" w:sz="0" w:space="0" w:color="auto"/>
        <w:right w:val="none" w:sz="0" w:space="0" w:color="auto"/>
      </w:divBdr>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46229950">
      <w:bodyDiv w:val="1"/>
      <w:marLeft w:val="0"/>
      <w:marRight w:val="0"/>
      <w:marTop w:val="0"/>
      <w:marBottom w:val="0"/>
      <w:divBdr>
        <w:top w:val="none" w:sz="0" w:space="0" w:color="auto"/>
        <w:left w:val="none" w:sz="0" w:space="0" w:color="auto"/>
        <w:bottom w:val="none" w:sz="0" w:space="0" w:color="auto"/>
        <w:right w:val="none" w:sz="0" w:space="0" w:color="auto"/>
      </w:divBdr>
    </w:div>
    <w:div w:id="1956525354">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8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online.zakon.kz/Document/?link_id=1008191177" TargetMode="Externa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9D2C-1119-499F-8F6C-5F200B7F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10177</Words>
  <Characters>58012</Characters>
  <Application>Microsoft Office Word</Application>
  <DocSecurity>0</DocSecurity>
  <Lines>483</Lines>
  <Paragraphs>136</Paragraphs>
  <ScaleCrop>false</ScaleCrop>
  <Company/>
  <LinksUpToDate>false</LinksUpToDate>
  <CharactersWithSpaces>68053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2025-07-11T06:17:00Z</dcterms:created>
  <dcterms:modified xsi:type="dcterms:W3CDTF">2025-07-11T06:19:00Z</dcterms:modified>
</cp:coreProperties>
</file>